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E4" w:rsidRPr="00626437" w:rsidRDefault="00CC64D7" w:rsidP="00FA2A29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26437">
        <w:rPr>
          <w:rFonts w:asciiTheme="minorHAnsi" w:hAnsiTheme="minorHAnsi"/>
          <w:sz w:val="22"/>
          <w:szCs w:val="22"/>
        </w:rPr>
        <w:t>Univerza v Ljubljani, Fakulteta za strojništvo, Aškerčeva 6, 1000 Ljubljana</w:t>
      </w:r>
      <w:r w:rsidR="00FA2A29" w:rsidRPr="00626437">
        <w:rPr>
          <w:rFonts w:asciiTheme="minorHAnsi" w:hAnsiTheme="minorHAnsi"/>
          <w:sz w:val="22"/>
          <w:szCs w:val="22"/>
        </w:rPr>
        <w:t xml:space="preserve"> na podlagi določb Zakona o stvarnem premoženju države in samoupravnih lokalnih skupnosti (Ur.l. RS, št. 86/2010 </w:t>
      </w:r>
      <w:r w:rsidR="00FA2A29" w:rsidRPr="00626437">
        <w:rPr>
          <w:rFonts w:asciiTheme="minorHAnsi" w:hAnsiTheme="minorHAnsi" w:cs="Arial"/>
          <w:sz w:val="22"/>
          <w:szCs w:val="22"/>
        </w:rPr>
        <w:t>s spremembami, popravki in dopolnitvami</w:t>
      </w:r>
      <w:r w:rsidR="00FA2A29" w:rsidRPr="00626437">
        <w:rPr>
          <w:rFonts w:asciiTheme="minorHAnsi" w:hAnsiTheme="minorHAnsi"/>
          <w:sz w:val="22"/>
          <w:szCs w:val="22"/>
        </w:rPr>
        <w:t xml:space="preserve">), določb Uredbe o stvarnem premoženju države in samoupravnih lokalnih skupnosti (Ur.l. RS, št. 34/2011 </w:t>
      </w:r>
      <w:r w:rsidR="00FA2A29" w:rsidRPr="00626437">
        <w:rPr>
          <w:rFonts w:asciiTheme="minorHAnsi" w:hAnsiTheme="minorHAnsi" w:cs="Arial"/>
          <w:sz w:val="22"/>
          <w:szCs w:val="22"/>
        </w:rPr>
        <w:t>s spremembami, popravki in dopolnitvami</w:t>
      </w:r>
      <w:r w:rsidR="00FA2A29" w:rsidRPr="00626437">
        <w:rPr>
          <w:rFonts w:asciiTheme="minorHAnsi" w:hAnsiTheme="minorHAnsi"/>
          <w:sz w:val="22"/>
          <w:szCs w:val="22"/>
        </w:rPr>
        <w:t xml:space="preserve">) in Zakona o davčnem postopku (Ur.l. RS, št. 117/2006 </w:t>
      </w:r>
      <w:r w:rsidR="00FA2A29" w:rsidRPr="00626437">
        <w:rPr>
          <w:rFonts w:asciiTheme="minorHAnsi" w:hAnsiTheme="minorHAnsi" w:cs="Arial"/>
          <w:sz w:val="22"/>
          <w:szCs w:val="22"/>
        </w:rPr>
        <w:t>s spremembami, popravki in dopolnitvami</w:t>
      </w:r>
      <w:r w:rsidR="00FA2A29" w:rsidRPr="00626437">
        <w:rPr>
          <w:rFonts w:asciiTheme="minorHAnsi" w:hAnsiTheme="minorHAnsi"/>
          <w:sz w:val="22"/>
          <w:szCs w:val="22"/>
        </w:rPr>
        <w:t xml:space="preserve">) </w:t>
      </w:r>
      <w:r w:rsidR="007D30F7" w:rsidRPr="00626437">
        <w:rPr>
          <w:rFonts w:asciiTheme="minorHAnsi" w:hAnsiTheme="minorHAnsi"/>
          <w:sz w:val="22"/>
          <w:szCs w:val="22"/>
        </w:rPr>
        <w:t>objavlja</w:t>
      </w:r>
      <w:r w:rsidR="00FA2A29" w:rsidRPr="00626437">
        <w:rPr>
          <w:rFonts w:asciiTheme="minorHAnsi" w:hAnsiTheme="minorHAnsi"/>
          <w:sz w:val="22"/>
          <w:szCs w:val="22"/>
        </w:rPr>
        <w:t xml:space="preserve">, </w:t>
      </w:r>
    </w:p>
    <w:p w:rsidR="00CC64D7" w:rsidRPr="00626437" w:rsidRDefault="00CC64D7" w:rsidP="00CC64D7">
      <w:pPr>
        <w:rPr>
          <w:rFonts w:asciiTheme="minorHAnsi" w:hAnsiTheme="minorHAnsi"/>
          <w:b/>
          <w:sz w:val="22"/>
          <w:szCs w:val="22"/>
        </w:rPr>
      </w:pPr>
    </w:p>
    <w:p w:rsidR="003E3EA6" w:rsidRPr="00626437" w:rsidRDefault="003E3EA6" w:rsidP="00921BE4">
      <w:pPr>
        <w:jc w:val="center"/>
        <w:rPr>
          <w:rFonts w:asciiTheme="minorHAnsi" w:hAnsiTheme="minorHAnsi"/>
          <w:b/>
          <w:sz w:val="22"/>
          <w:szCs w:val="22"/>
        </w:rPr>
      </w:pPr>
      <w:r w:rsidRPr="00626437">
        <w:rPr>
          <w:rFonts w:asciiTheme="minorHAnsi" w:hAnsiTheme="minorHAnsi"/>
          <w:b/>
          <w:sz w:val="22"/>
          <w:szCs w:val="22"/>
        </w:rPr>
        <w:t>JAVN</w:t>
      </w:r>
      <w:r w:rsidR="007D30F7" w:rsidRPr="00626437">
        <w:rPr>
          <w:rFonts w:asciiTheme="minorHAnsi" w:hAnsiTheme="minorHAnsi"/>
          <w:b/>
          <w:sz w:val="22"/>
          <w:szCs w:val="22"/>
        </w:rPr>
        <w:t>O ZBIRANJE PONUDB ZA</w:t>
      </w:r>
      <w:r w:rsidRPr="00626437">
        <w:rPr>
          <w:rFonts w:asciiTheme="minorHAnsi" w:hAnsiTheme="minorHAnsi"/>
          <w:b/>
          <w:sz w:val="22"/>
          <w:szCs w:val="22"/>
        </w:rPr>
        <w:t xml:space="preserve"> </w:t>
      </w:r>
      <w:r w:rsidR="007D30F7" w:rsidRPr="00626437">
        <w:rPr>
          <w:rFonts w:asciiTheme="minorHAnsi" w:hAnsiTheme="minorHAnsi"/>
          <w:b/>
          <w:sz w:val="22"/>
          <w:szCs w:val="22"/>
        </w:rPr>
        <w:t>PRODAJO RABLJENE PREMIČNINE</w:t>
      </w:r>
    </w:p>
    <w:p w:rsidR="003E3EA6" w:rsidRPr="00626437" w:rsidRDefault="003E3EA6" w:rsidP="003E3EA6">
      <w:pPr>
        <w:jc w:val="both"/>
        <w:rPr>
          <w:rFonts w:asciiTheme="minorHAnsi" w:hAnsiTheme="minorHAnsi"/>
          <w:sz w:val="22"/>
          <w:szCs w:val="22"/>
        </w:rPr>
      </w:pPr>
    </w:p>
    <w:p w:rsidR="007D30F7" w:rsidRPr="00626437" w:rsidRDefault="00582696" w:rsidP="003E3EA6">
      <w:pPr>
        <w:jc w:val="both"/>
        <w:rPr>
          <w:rFonts w:asciiTheme="minorHAnsi" w:hAnsiTheme="minorHAnsi"/>
          <w:sz w:val="22"/>
          <w:szCs w:val="22"/>
        </w:rPr>
      </w:pPr>
      <w:r w:rsidRPr="00626437">
        <w:rPr>
          <w:rFonts w:asciiTheme="minorHAnsi" w:hAnsiTheme="minorHAnsi"/>
          <w:sz w:val="22"/>
          <w:szCs w:val="22"/>
        </w:rPr>
        <w:t xml:space="preserve">Testirne naprave Zwick, </w:t>
      </w:r>
      <w:r w:rsidR="007D6AB7" w:rsidRPr="00626437">
        <w:rPr>
          <w:rFonts w:asciiTheme="minorHAnsi" w:hAnsiTheme="minorHAnsi"/>
          <w:sz w:val="22"/>
          <w:szCs w:val="22"/>
        </w:rPr>
        <w:t>sestavljene iz treh sklopov</w:t>
      </w:r>
      <w:r w:rsidRPr="00626437">
        <w:rPr>
          <w:rFonts w:asciiTheme="minorHAnsi" w:hAnsiTheme="minorHAnsi"/>
          <w:sz w:val="22"/>
          <w:szCs w:val="22"/>
        </w:rPr>
        <w:t>,</w:t>
      </w:r>
      <w:r w:rsidR="007D6AB7" w:rsidRPr="00626437">
        <w:rPr>
          <w:rFonts w:asciiTheme="minorHAnsi" w:hAnsiTheme="minorHAnsi"/>
          <w:sz w:val="22"/>
          <w:szCs w:val="22"/>
        </w:rPr>
        <w:t xml:space="preserve"> in sicer: </w:t>
      </w:r>
      <w:r w:rsidR="007D6AB7" w:rsidRPr="00626437">
        <w:rPr>
          <w:rFonts w:asciiTheme="minorHAnsi" w:hAnsiTheme="minorHAnsi"/>
          <w:sz w:val="22"/>
          <w:szCs w:val="22"/>
          <w:u w:val="single"/>
        </w:rPr>
        <w:t>1</w:t>
      </w:r>
      <w:r w:rsidR="007D6AB7" w:rsidRPr="00626437">
        <w:rPr>
          <w:rFonts w:asciiTheme="minorHAnsi" w:hAnsiTheme="minorHAnsi"/>
          <w:sz w:val="22"/>
          <w:szCs w:val="22"/>
        </w:rPr>
        <w:t xml:space="preserve">. </w:t>
      </w:r>
      <w:r w:rsidR="007D30F7" w:rsidRPr="00626437">
        <w:rPr>
          <w:rFonts w:asciiTheme="minorHAnsi" w:hAnsiTheme="minorHAnsi"/>
          <w:sz w:val="22"/>
          <w:szCs w:val="22"/>
        </w:rPr>
        <w:t xml:space="preserve">01520994 Temperaturna komora Zwick, </w:t>
      </w:r>
      <w:r w:rsidR="007D6AB7" w:rsidRPr="00626437">
        <w:rPr>
          <w:rFonts w:asciiTheme="minorHAnsi" w:hAnsiTheme="minorHAnsi"/>
          <w:sz w:val="22"/>
          <w:szCs w:val="22"/>
          <w:u w:val="single"/>
        </w:rPr>
        <w:t>2</w:t>
      </w:r>
      <w:r w:rsidR="007D6AB7" w:rsidRPr="00626437">
        <w:rPr>
          <w:rFonts w:asciiTheme="minorHAnsi" w:hAnsiTheme="minorHAnsi"/>
          <w:sz w:val="22"/>
          <w:szCs w:val="22"/>
        </w:rPr>
        <w:t xml:space="preserve">. </w:t>
      </w:r>
      <w:r w:rsidR="007D30F7" w:rsidRPr="00626437">
        <w:rPr>
          <w:rFonts w:asciiTheme="minorHAnsi" w:hAnsiTheme="minorHAnsi"/>
          <w:sz w:val="22"/>
          <w:szCs w:val="22"/>
        </w:rPr>
        <w:t xml:space="preserve">01520999 Elektromehanski testni stroj Zwick/Roell in </w:t>
      </w:r>
      <w:r w:rsidR="007D6AB7" w:rsidRPr="00626437">
        <w:rPr>
          <w:rFonts w:asciiTheme="minorHAnsi" w:hAnsiTheme="minorHAnsi"/>
          <w:sz w:val="22"/>
          <w:szCs w:val="22"/>
          <w:u w:val="single"/>
        </w:rPr>
        <w:t>3</w:t>
      </w:r>
      <w:r w:rsidR="007D6AB7" w:rsidRPr="00626437">
        <w:rPr>
          <w:rFonts w:asciiTheme="minorHAnsi" w:hAnsiTheme="minorHAnsi"/>
          <w:sz w:val="22"/>
          <w:szCs w:val="22"/>
        </w:rPr>
        <w:t xml:space="preserve">. </w:t>
      </w:r>
      <w:r w:rsidR="007D30F7" w:rsidRPr="00626437">
        <w:rPr>
          <w:rFonts w:asciiTheme="minorHAnsi" w:hAnsiTheme="minorHAnsi"/>
          <w:sz w:val="22"/>
          <w:szCs w:val="22"/>
        </w:rPr>
        <w:t xml:space="preserve">01521000 Hidravlični testni stroj Zwick/Roell Ams. </w:t>
      </w:r>
    </w:p>
    <w:p w:rsidR="007D6AB7" w:rsidRPr="00626437" w:rsidRDefault="007D6AB7" w:rsidP="003E3EA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574"/>
        <w:gridCol w:w="6231"/>
        <w:gridCol w:w="1134"/>
        <w:gridCol w:w="848"/>
      </w:tblGrid>
      <w:tr w:rsidR="007D5821" w:rsidRPr="00626437" w:rsidTr="007D30F7">
        <w:tc>
          <w:tcPr>
            <w:tcW w:w="453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08CC" w:rsidRPr="00626437" w:rsidRDefault="00FB08CC" w:rsidP="00FD67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437">
              <w:rPr>
                <w:rFonts w:asciiTheme="minorHAnsi" w:hAnsiTheme="minorHAnsi"/>
                <w:sz w:val="22"/>
                <w:szCs w:val="22"/>
              </w:rPr>
              <w:t>Zap. št.</w:t>
            </w:r>
          </w:p>
        </w:tc>
        <w:tc>
          <w:tcPr>
            <w:tcW w:w="574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08CC" w:rsidRPr="00626437" w:rsidRDefault="00FB08CC" w:rsidP="00FD67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437">
              <w:rPr>
                <w:rFonts w:asciiTheme="minorHAnsi" w:hAnsiTheme="minorHAnsi"/>
                <w:sz w:val="22"/>
                <w:szCs w:val="22"/>
              </w:rPr>
              <w:t>Št. kosov</w:t>
            </w:r>
          </w:p>
        </w:tc>
        <w:tc>
          <w:tcPr>
            <w:tcW w:w="6231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08CC" w:rsidRPr="00626437" w:rsidRDefault="00FB08CC" w:rsidP="00FD670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26437">
              <w:rPr>
                <w:rFonts w:asciiTheme="minorHAnsi" w:hAnsiTheme="minorHAnsi"/>
                <w:sz w:val="22"/>
                <w:szCs w:val="22"/>
              </w:rPr>
              <w:t>Predmet prodaje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08CC" w:rsidRPr="00626437" w:rsidRDefault="00FB08CC" w:rsidP="007D6A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6437">
              <w:rPr>
                <w:rFonts w:asciiTheme="minorHAnsi" w:hAnsiTheme="minorHAnsi"/>
                <w:b/>
                <w:sz w:val="22"/>
                <w:szCs w:val="22"/>
              </w:rPr>
              <w:t>Iz</w:t>
            </w:r>
            <w:r w:rsidR="007D6AB7" w:rsidRPr="00626437">
              <w:rPr>
                <w:rFonts w:asciiTheme="minorHAnsi" w:hAnsiTheme="minorHAnsi"/>
                <w:b/>
                <w:sz w:val="22"/>
                <w:szCs w:val="22"/>
              </w:rPr>
              <w:t>hodiščna</w:t>
            </w:r>
            <w:r w:rsidRPr="00626437">
              <w:rPr>
                <w:rFonts w:asciiTheme="minorHAnsi" w:hAnsiTheme="minorHAnsi"/>
                <w:b/>
                <w:sz w:val="22"/>
                <w:szCs w:val="22"/>
              </w:rPr>
              <w:t xml:space="preserve"> cena v EUR</w:t>
            </w:r>
            <w:r w:rsidR="001F0B10" w:rsidRPr="00626437">
              <w:rPr>
                <w:rFonts w:asciiTheme="minorHAnsi" w:hAnsiTheme="minorHAnsi"/>
                <w:b/>
                <w:sz w:val="22"/>
                <w:szCs w:val="22"/>
              </w:rPr>
              <w:t xml:space="preserve"> brez DDV</w:t>
            </w:r>
          </w:p>
        </w:tc>
        <w:tc>
          <w:tcPr>
            <w:tcW w:w="848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08CC" w:rsidRPr="00626437" w:rsidRDefault="00FB08CC" w:rsidP="00FD67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437">
              <w:rPr>
                <w:rFonts w:asciiTheme="minorHAnsi" w:hAnsiTheme="minorHAnsi"/>
                <w:sz w:val="22"/>
                <w:szCs w:val="22"/>
              </w:rPr>
              <w:t>Stopnja DDV</w:t>
            </w:r>
          </w:p>
        </w:tc>
      </w:tr>
      <w:tr w:rsidR="007D5821" w:rsidRPr="00626437" w:rsidTr="007D30F7">
        <w:tc>
          <w:tcPr>
            <w:tcW w:w="453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6128" w:rsidRPr="00626437" w:rsidRDefault="00B06128" w:rsidP="00BD47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43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6128" w:rsidRPr="00626437" w:rsidRDefault="00B06128" w:rsidP="00BD47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43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231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30F7" w:rsidRPr="00626437" w:rsidRDefault="007D30F7" w:rsidP="007D30F7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lang w:val="sl-SI"/>
              </w:rPr>
            </w:pPr>
            <w:r w:rsidRPr="00626437">
              <w:rPr>
                <w:rFonts w:asciiTheme="minorHAnsi" w:hAnsiTheme="minorHAnsi"/>
                <w:b/>
                <w:lang w:val="sl-SI"/>
              </w:rPr>
              <w:t>Temperaturna komora Zwick:</w:t>
            </w:r>
          </w:p>
          <w:p w:rsidR="007D30F7" w:rsidRPr="00626437" w:rsidRDefault="007D30F7" w:rsidP="007D30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626437">
              <w:rPr>
                <w:rFonts w:asciiTheme="minorHAnsi" w:hAnsiTheme="minorHAnsi"/>
                <w:lang w:val="sl-SI"/>
              </w:rPr>
              <w:t>Notranje mere: 500x700x600mm</w:t>
            </w:r>
          </w:p>
          <w:p w:rsidR="007D30F7" w:rsidRPr="00626437" w:rsidRDefault="007D30F7" w:rsidP="007D30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626437">
              <w:rPr>
                <w:rFonts w:asciiTheme="minorHAnsi" w:hAnsiTheme="minorHAnsi"/>
                <w:lang w:val="sl-SI"/>
              </w:rPr>
              <w:t>Temperaturni razpon: -80°C do 250°C</w:t>
            </w:r>
          </w:p>
          <w:p w:rsidR="007D30F7" w:rsidRPr="00626437" w:rsidRDefault="007D30F7" w:rsidP="007D30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626437">
              <w:rPr>
                <w:rFonts w:asciiTheme="minorHAnsi" w:hAnsiTheme="minorHAnsi"/>
                <w:lang w:val="sl-SI"/>
              </w:rPr>
              <w:t>Natančnost: +-1°C</w:t>
            </w:r>
          </w:p>
          <w:p w:rsidR="007D30F7" w:rsidRPr="00626437" w:rsidRDefault="007D30F7" w:rsidP="007D30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626437">
              <w:rPr>
                <w:rFonts w:asciiTheme="minorHAnsi" w:hAnsiTheme="minorHAnsi"/>
                <w:lang w:val="sl-SI"/>
              </w:rPr>
              <w:t xml:space="preserve">Leto zagona: 2006 </w:t>
            </w:r>
          </w:p>
          <w:p w:rsidR="007D30F7" w:rsidRPr="00626437" w:rsidRDefault="007D30F7" w:rsidP="007D30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626437">
              <w:rPr>
                <w:rFonts w:asciiTheme="minorHAnsi" w:hAnsiTheme="minorHAnsi"/>
                <w:lang w:val="sl-SI"/>
              </w:rPr>
              <w:t>Število delovnih ur: 1000</w:t>
            </w:r>
          </w:p>
          <w:p w:rsidR="00B06128" w:rsidRPr="00626437" w:rsidRDefault="007D30F7" w:rsidP="007D30F7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rPr>
                <w:rFonts w:asciiTheme="minorHAnsi" w:hAnsiTheme="minorHAnsi"/>
                <w:lang w:val="sl-SI"/>
              </w:rPr>
            </w:pPr>
            <w:r w:rsidRPr="00626437">
              <w:rPr>
                <w:rFonts w:asciiTheme="minorHAnsi" w:hAnsiTheme="minorHAnsi"/>
                <w:lang w:val="sl-SI"/>
              </w:rPr>
              <w:t>Naprava je redno vzdrževana in kalibrirana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6128" w:rsidRPr="00626437" w:rsidRDefault="00B06128" w:rsidP="00BD470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6128" w:rsidRPr="00626437" w:rsidRDefault="00B06128" w:rsidP="00BD47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5821" w:rsidRPr="00626437" w:rsidTr="007D30F7">
        <w:tc>
          <w:tcPr>
            <w:tcW w:w="453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30F7" w:rsidRPr="00626437" w:rsidRDefault="007D30F7" w:rsidP="00687E5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43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74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30F7" w:rsidRPr="00626437" w:rsidRDefault="007D30F7" w:rsidP="00687E5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43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231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30F7" w:rsidRPr="00626437" w:rsidRDefault="007D30F7" w:rsidP="007D30F7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lang w:val="sl-SI"/>
              </w:rPr>
            </w:pPr>
            <w:r w:rsidRPr="00626437">
              <w:rPr>
                <w:rFonts w:asciiTheme="minorHAnsi" w:hAnsiTheme="minorHAnsi"/>
                <w:b/>
                <w:lang w:val="sl-SI"/>
              </w:rPr>
              <w:t>Elektromehanski testni stroj Zwick/Roell Z005:</w:t>
            </w:r>
          </w:p>
          <w:p w:rsidR="007D30F7" w:rsidRPr="00626437" w:rsidRDefault="007D30F7" w:rsidP="00687E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626437">
              <w:rPr>
                <w:rFonts w:asciiTheme="minorHAnsi" w:hAnsiTheme="minorHAnsi"/>
                <w:lang w:val="sl-SI"/>
              </w:rPr>
              <w:t>Maksimalna obremenitev: 5kN</w:t>
            </w:r>
          </w:p>
          <w:p w:rsidR="007D30F7" w:rsidRPr="00626437" w:rsidRDefault="007D30F7" w:rsidP="00687E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626437">
              <w:rPr>
                <w:rFonts w:asciiTheme="minorHAnsi" w:hAnsiTheme="minorHAnsi"/>
                <w:lang w:val="sl-SI"/>
              </w:rPr>
              <w:t>Maksimalen pomik: 1200mm</w:t>
            </w:r>
          </w:p>
          <w:p w:rsidR="007D30F7" w:rsidRPr="00626437" w:rsidRDefault="007D30F7" w:rsidP="00687E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626437">
              <w:rPr>
                <w:rFonts w:asciiTheme="minorHAnsi" w:hAnsiTheme="minorHAnsi"/>
                <w:lang w:val="sl-SI"/>
              </w:rPr>
              <w:t>Maksimalna hitrost: 2000mm/min</w:t>
            </w:r>
          </w:p>
          <w:p w:rsidR="007D30F7" w:rsidRPr="00626437" w:rsidRDefault="007D30F7" w:rsidP="00687E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626437">
              <w:rPr>
                <w:rFonts w:asciiTheme="minorHAnsi" w:hAnsiTheme="minorHAnsi"/>
                <w:lang w:val="sl-SI"/>
              </w:rPr>
              <w:t>Merjenje sile: merilno zaznavalo za območje od 0 do 5kN</w:t>
            </w:r>
          </w:p>
          <w:p w:rsidR="007D30F7" w:rsidRPr="00626437" w:rsidRDefault="007D30F7" w:rsidP="00687E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626437">
              <w:rPr>
                <w:rFonts w:asciiTheme="minorHAnsi" w:hAnsiTheme="minorHAnsi"/>
                <w:lang w:val="sl-SI"/>
              </w:rPr>
              <w:t>Merjenje pomika: optični ekstenziometer (merilno območje 10-900 mm, resolucija 3µm)</w:t>
            </w:r>
          </w:p>
          <w:p w:rsidR="007D30F7" w:rsidRPr="00626437" w:rsidRDefault="007D30F7" w:rsidP="00687E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626437">
              <w:rPr>
                <w:rFonts w:asciiTheme="minorHAnsi" w:hAnsiTheme="minorHAnsi"/>
                <w:lang w:val="sl-SI"/>
              </w:rPr>
              <w:t xml:space="preserve">Leto zagona: 2006 </w:t>
            </w:r>
          </w:p>
          <w:p w:rsidR="007D30F7" w:rsidRPr="00626437" w:rsidRDefault="007D30F7" w:rsidP="00687E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626437">
              <w:rPr>
                <w:rFonts w:asciiTheme="minorHAnsi" w:hAnsiTheme="minorHAnsi"/>
                <w:lang w:val="sl-SI"/>
              </w:rPr>
              <w:t>Število delovnih ur: 3000</w:t>
            </w:r>
          </w:p>
          <w:p w:rsidR="007D30F7" w:rsidRPr="00626437" w:rsidRDefault="007D30F7" w:rsidP="00687E50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rPr>
                <w:rFonts w:asciiTheme="minorHAnsi" w:hAnsiTheme="minorHAnsi"/>
                <w:lang w:val="sl-SI"/>
              </w:rPr>
            </w:pPr>
            <w:r w:rsidRPr="00626437">
              <w:rPr>
                <w:rFonts w:asciiTheme="minorHAnsi" w:hAnsiTheme="minorHAnsi"/>
                <w:lang w:val="sl-SI"/>
              </w:rPr>
              <w:t>Naprava je redno vzdrževana in kalibrirana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30F7" w:rsidRPr="00626437" w:rsidRDefault="007D30F7" w:rsidP="00687E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30F7" w:rsidRPr="00626437" w:rsidRDefault="007D30F7" w:rsidP="00687E5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5821" w:rsidRPr="00626437" w:rsidTr="007D30F7">
        <w:tc>
          <w:tcPr>
            <w:tcW w:w="453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6128" w:rsidRPr="00626437" w:rsidRDefault="007D30F7" w:rsidP="00BD47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43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6128" w:rsidRPr="00626437" w:rsidRDefault="00B06128" w:rsidP="00BD47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43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231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30F7" w:rsidRPr="00626437" w:rsidRDefault="007D30F7" w:rsidP="007D30F7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lang w:val="sl-SI"/>
              </w:rPr>
            </w:pPr>
            <w:r w:rsidRPr="00626437">
              <w:rPr>
                <w:rFonts w:asciiTheme="minorHAnsi" w:hAnsiTheme="minorHAnsi"/>
                <w:b/>
                <w:lang w:val="sl-SI"/>
              </w:rPr>
              <w:t xml:space="preserve">Hidravlični testni stroj Zwick/Roell Ams: </w:t>
            </w:r>
          </w:p>
          <w:p w:rsidR="007D30F7" w:rsidRPr="00626437" w:rsidRDefault="007D30F7" w:rsidP="007D30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626437">
              <w:rPr>
                <w:rFonts w:asciiTheme="minorHAnsi" w:hAnsiTheme="minorHAnsi"/>
                <w:lang w:val="sl-SI"/>
              </w:rPr>
              <w:t>Okvir: FB0250 (250kN dovoljene obremenitve)</w:t>
            </w:r>
          </w:p>
          <w:p w:rsidR="007D30F7" w:rsidRPr="00626437" w:rsidRDefault="007D30F7" w:rsidP="007D30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626437">
              <w:rPr>
                <w:rFonts w:asciiTheme="minorHAnsi" w:hAnsiTheme="minorHAnsi"/>
                <w:lang w:val="sl-SI"/>
              </w:rPr>
              <w:t>Aktuator: maksimalna sila 100kN, maksimalen pomik 500mm, maksimalna frekvenca 100Hz</w:t>
            </w:r>
          </w:p>
          <w:p w:rsidR="007D30F7" w:rsidRPr="00626437" w:rsidRDefault="007D30F7" w:rsidP="007D30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626437">
              <w:rPr>
                <w:rFonts w:asciiTheme="minorHAnsi" w:hAnsiTheme="minorHAnsi"/>
                <w:lang w:val="sl-SI"/>
              </w:rPr>
              <w:t>Hidravlična enota: maksimalni tlak 280bar, maksimalni pretok 250l/min</w:t>
            </w:r>
          </w:p>
          <w:p w:rsidR="007D30F7" w:rsidRPr="00626437" w:rsidRDefault="007D30F7" w:rsidP="007D30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626437">
              <w:rPr>
                <w:rFonts w:asciiTheme="minorHAnsi" w:hAnsiTheme="minorHAnsi"/>
                <w:lang w:val="sl-SI"/>
              </w:rPr>
              <w:t>Merjenje sile: merilno zaznavalo za območje 0 do 100kN</w:t>
            </w:r>
          </w:p>
          <w:p w:rsidR="007D30F7" w:rsidRPr="00626437" w:rsidRDefault="007D30F7" w:rsidP="007D30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626437">
              <w:rPr>
                <w:rFonts w:asciiTheme="minorHAnsi" w:hAnsiTheme="minorHAnsi"/>
                <w:lang w:val="sl-SI"/>
              </w:rPr>
              <w:t>Merjenje pomika: LVDT merilno zaznavalo z območjem 0-500mm in resolucijo 1µm</w:t>
            </w:r>
          </w:p>
          <w:p w:rsidR="007D30F7" w:rsidRPr="00626437" w:rsidRDefault="007D30F7" w:rsidP="007D30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626437">
              <w:rPr>
                <w:rFonts w:asciiTheme="minorHAnsi" w:hAnsiTheme="minorHAnsi"/>
                <w:lang w:val="sl-SI"/>
              </w:rPr>
              <w:t xml:space="preserve">Leto zagona: 2006 </w:t>
            </w:r>
          </w:p>
          <w:p w:rsidR="007D30F7" w:rsidRPr="00626437" w:rsidRDefault="007D30F7" w:rsidP="007D30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626437">
              <w:rPr>
                <w:rFonts w:asciiTheme="minorHAnsi" w:hAnsiTheme="minorHAnsi"/>
                <w:lang w:val="sl-SI"/>
              </w:rPr>
              <w:t>Število delovnih ur: 20000</w:t>
            </w:r>
          </w:p>
          <w:p w:rsidR="00B06128" w:rsidRPr="00626437" w:rsidRDefault="007D30F7" w:rsidP="009618B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714" w:hanging="357"/>
              <w:rPr>
                <w:rFonts w:asciiTheme="minorHAnsi" w:hAnsiTheme="minorHAnsi"/>
                <w:lang w:val="sl-SI"/>
              </w:rPr>
            </w:pPr>
            <w:r w:rsidRPr="00626437">
              <w:rPr>
                <w:rFonts w:asciiTheme="minorHAnsi" w:hAnsiTheme="minorHAnsi"/>
                <w:lang w:val="sl-SI"/>
              </w:rPr>
              <w:t>Naprava je redno vzdrževana in kalibrirana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6128" w:rsidRPr="00626437" w:rsidRDefault="00B06128" w:rsidP="00BD470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6128" w:rsidRPr="00626437" w:rsidRDefault="00B06128" w:rsidP="00BD47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5821" w:rsidRPr="00626437" w:rsidTr="007D30F7">
        <w:tc>
          <w:tcPr>
            <w:tcW w:w="453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08CC" w:rsidRPr="00626437" w:rsidRDefault="00FB08CC" w:rsidP="00FD67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08CC" w:rsidRPr="00626437" w:rsidRDefault="00B06128" w:rsidP="00FD67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43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231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08CC" w:rsidRPr="00626437" w:rsidRDefault="005F7951" w:rsidP="00B06128">
            <w:pPr>
              <w:pStyle w:val="ListParagraph"/>
              <w:spacing w:after="40"/>
              <w:ind w:left="203"/>
              <w:rPr>
                <w:rFonts w:asciiTheme="minorHAnsi" w:hAnsiTheme="minorHAnsi"/>
                <w:lang w:val="sl-SI"/>
              </w:rPr>
            </w:pPr>
            <w:r w:rsidRPr="00626437">
              <w:rPr>
                <w:rFonts w:asciiTheme="minorHAnsi" w:hAnsiTheme="minorHAnsi"/>
                <w:lang w:val="sl-SI"/>
              </w:rPr>
              <w:t>Testirna naprava Zwick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08CC" w:rsidRPr="00626437" w:rsidRDefault="007D6AB7" w:rsidP="00B061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6437">
              <w:rPr>
                <w:rFonts w:asciiTheme="minorHAnsi" w:hAnsiTheme="minorHAnsi"/>
                <w:b/>
                <w:sz w:val="22"/>
                <w:szCs w:val="22"/>
              </w:rPr>
              <w:t>57.300</w:t>
            </w:r>
            <w:r w:rsidR="00B06128" w:rsidRPr="00626437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</w:tc>
        <w:tc>
          <w:tcPr>
            <w:tcW w:w="848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7273" w:rsidRPr="00626437" w:rsidRDefault="00B06128" w:rsidP="00FD67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437">
              <w:rPr>
                <w:rFonts w:asciiTheme="minorHAnsi" w:hAnsiTheme="minorHAnsi"/>
                <w:sz w:val="22"/>
                <w:szCs w:val="22"/>
              </w:rPr>
              <w:t>22,00</w:t>
            </w:r>
          </w:p>
        </w:tc>
      </w:tr>
    </w:tbl>
    <w:p w:rsidR="00FB08CC" w:rsidRPr="00626437" w:rsidRDefault="00FB08CC" w:rsidP="003E3EA6">
      <w:pPr>
        <w:jc w:val="both"/>
        <w:rPr>
          <w:rFonts w:asciiTheme="minorHAnsi" w:hAnsiTheme="minorHAnsi"/>
          <w:sz w:val="22"/>
          <w:szCs w:val="22"/>
        </w:rPr>
      </w:pPr>
    </w:p>
    <w:p w:rsidR="005F7951" w:rsidRPr="00626437" w:rsidRDefault="005F7951" w:rsidP="009618B7">
      <w:pPr>
        <w:spacing w:before="60"/>
        <w:jc w:val="both"/>
        <w:rPr>
          <w:rFonts w:asciiTheme="minorHAnsi" w:hAnsiTheme="minorHAnsi"/>
          <w:sz w:val="22"/>
          <w:szCs w:val="22"/>
        </w:rPr>
      </w:pPr>
      <w:r w:rsidRPr="00626437">
        <w:rPr>
          <w:rFonts w:asciiTheme="minorHAnsi" w:hAnsiTheme="minorHAnsi"/>
          <w:sz w:val="22"/>
          <w:szCs w:val="22"/>
        </w:rPr>
        <w:t>Oprema je bila</w:t>
      </w:r>
      <w:r w:rsidR="00582696" w:rsidRPr="00626437">
        <w:rPr>
          <w:rFonts w:asciiTheme="minorHAnsi" w:hAnsiTheme="minorHAnsi"/>
          <w:sz w:val="22"/>
          <w:szCs w:val="22"/>
        </w:rPr>
        <w:t xml:space="preserve"> nova</w:t>
      </w:r>
      <w:r w:rsidRPr="00626437">
        <w:rPr>
          <w:rFonts w:asciiTheme="minorHAnsi" w:hAnsiTheme="minorHAnsi"/>
          <w:sz w:val="22"/>
          <w:szCs w:val="22"/>
        </w:rPr>
        <w:t xml:space="preserve"> kupljena leta 2005.</w:t>
      </w:r>
    </w:p>
    <w:p w:rsidR="00527273" w:rsidRPr="00626437" w:rsidRDefault="00527273" w:rsidP="009618B7">
      <w:pPr>
        <w:spacing w:before="60"/>
        <w:jc w:val="both"/>
        <w:rPr>
          <w:rFonts w:asciiTheme="minorHAnsi" w:hAnsiTheme="minorHAnsi"/>
          <w:sz w:val="22"/>
          <w:szCs w:val="22"/>
        </w:rPr>
      </w:pPr>
      <w:r w:rsidRPr="00626437">
        <w:rPr>
          <w:rFonts w:asciiTheme="minorHAnsi" w:hAnsiTheme="minorHAnsi"/>
          <w:sz w:val="22"/>
          <w:szCs w:val="22"/>
        </w:rPr>
        <w:t xml:space="preserve">Premičnina se prodaja po načelu VIDENO </w:t>
      </w:r>
      <w:r w:rsidR="00512EF8" w:rsidRPr="00626437">
        <w:rPr>
          <w:rFonts w:asciiTheme="minorHAnsi" w:hAnsiTheme="minorHAnsi"/>
          <w:sz w:val="22"/>
          <w:szCs w:val="22"/>
        </w:rPr>
        <w:t>–</w:t>
      </w:r>
      <w:r w:rsidRPr="00626437">
        <w:rPr>
          <w:rFonts w:asciiTheme="minorHAnsi" w:hAnsiTheme="minorHAnsi"/>
          <w:sz w:val="22"/>
          <w:szCs w:val="22"/>
        </w:rPr>
        <w:t xml:space="preserve"> KUPLJENO</w:t>
      </w:r>
      <w:r w:rsidR="00512EF8" w:rsidRPr="00626437">
        <w:rPr>
          <w:rFonts w:asciiTheme="minorHAnsi" w:hAnsiTheme="minorHAnsi"/>
          <w:sz w:val="22"/>
          <w:szCs w:val="22"/>
        </w:rPr>
        <w:t>, je brez garancije, reklamacija kvalitete po prevzemu ni možna.</w:t>
      </w:r>
    </w:p>
    <w:p w:rsidR="00CC64D7" w:rsidRPr="00626437" w:rsidRDefault="007D6AB7" w:rsidP="009618B7">
      <w:pPr>
        <w:tabs>
          <w:tab w:val="num" w:pos="0"/>
        </w:tabs>
        <w:spacing w:before="60"/>
        <w:jc w:val="both"/>
        <w:rPr>
          <w:rFonts w:asciiTheme="minorHAnsi" w:hAnsiTheme="minorHAnsi"/>
          <w:sz w:val="22"/>
          <w:szCs w:val="22"/>
        </w:rPr>
      </w:pPr>
      <w:r w:rsidRPr="00626437">
        <w:rPr>
          <w:rFonts w:asciiTheme="minorHAnsi" w:hAnsiTheme="minorHAnsi"/>
          <w:sz w:val="22"/>
          <w:szCs w:val="22"/>
        </w:rPr>
        <w:t>Vsi trije</w:t>
      </w:r>
      <w:r w:rsidR="00CC64D7" w:rsidRPr="00626437">
        <w:rPr>
          <w:rFonts w:asciiTheme="minorHAnsi" w:hAnsiTheme="minorHAnsi"/>
          <w:sz w:val="22"/>
          <w:szCs w:val="22"/>
        </w:rPr>
        <w:t xml:space="preserve"> kos</w:t>
      </w:r>
      <w:r w:rsidRPr="00626437">
        <w:rPr>
          <w:rFonts w:asciiTheme="minorHAnsi" w:hAnsiTheme="minorHAnsi"/>
          <w:sz w:val="22"/>
          <w:szCs w:val="22"/>
        </w:rPr>
        <w:t>i</w:t>
      </w:r>
      <w:r w:rsidR="00CC64D7" w:rsidRPr="00626437">
        <w:rPr>
          <w:rFonts w:asciiTheme="minorHAnsi" w:hAnsiTheme="minorHAnsi"/>
          <w:sz w:val="22"/>
          <w:szCs w:val="22"/>
        </w:rPr>
        <w:t xml:space="preserve"> premičnine se prodaja</w:t>
      </w:r>
      <w:r w:rsidR="00582696" w:rsidRPr="00626437">
        <w:rPr>
          <w:rFonts w:asciiTheme="minorHAnsi" w:hAnsiTheme="minorHAnsi"/>
          <w:sz w:val="22"/>
          <w:szCs w:val="22"/>
        </w:rPr>
        <w:t>jo</w:t>
      </w:r>
      <w:r w:rsidR="00CC64D7" w:rsidRPr="00626437">
        <w:rPr>
          <w:rFonts w:asciiTheme="minorHAnsi" w:hAnsiTheme="minorHAnsi"/>
          <w:sz w:val="22"/>
          <w:szCs w:val="22"/>
        </w:rPr>
        <w:t xml:space="preserve"> skupaj. Nakup posameznega kosa </w:t>
      </w:r>
      <w:r w:rsidRPr="00626437">
        <w:rPr>
          <w:rFonts w:asciiTheme="minorHAnsi" w:hAnsiTheme="minorHAnsi"/>
          <w:sz w:val="22"/>
          <w:szCs w:val="22"/>
        </w:rPr>
        <w:t>premičnine</w:t>
      </w:r>
      <w:r w:rsidR="00CC64D7" w:rsidRPr="00626437">
        <w:rPr>
          <w:rFonts w:asciiTheme="minorHAnsi" w:hAnsiTheme="minorHAnsi"/>
          <w:sz w:val="22"/>
          <w:szCs w:val="22"/>
        </w:rPr>
        <w:t xml:space="preserve"> ni možen.</w:t>
      </w:r>
    </w:p>
    <w:p w:rsidR="00512EF8" w:rsidRPr="00626437" w:rsidRDefault="00512EF8" w:rsidP="00736343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626437">
        <w:rPr>
          <w:rFonts w:asciiTheme="minorHAnsi" w:hAnsiTheme="minorHAnsi"/>
          <w:sz w:val="22"/>
          <w:szCs w:val="22"/>
        </w:rPr>
        <w:t xml:space="preserve">Ogled premičnine je možen dne </w:t>
      </w:r>
      <w:r w:rsidR="00F07EDA" w:rsidRPr="00626437">
        <w:rPr>
          <w:rFonts w:asciiTheme="minorHAnsi" w:hAnsiTheme="minorHAnsi"/>
          <w:sz w:val="22"/>
          <w:szCs w:val="22"/>
        </w:rPr>
        <w:t>1</w:t>
      </w:r>
      <w:r w:rsidR="003A2B98">
        <w:rPr>
          <w:rFonts w:asciiTheme="minorHAnsi" w:hAnsiTheme="minorHAnsi"/>
          <w:sz w:val="22"/>
          <w:szCs w:val="22"/>
        </w:rPr>
        <w:t>6</w:t>
      </w:r>
      <w:r w:rsidR="00043811" w:rsidRPr="00626437">
        <w:rPr>
          <w:rFonts w:asciiTheme="minorHAnsi" w:hAnsiTheme="minorHAnsi"/>
          <w:sz w:val="22"/>
          <w:szCs w:val="22"/>
        </w:rPr>
        <w:t>.</w:t>
      </w:r>
      <w:r w:rsidR="00386FC3" w:rsidRPr="00626437">
        <w:rPr>
          <w:rFonts w:asciiTheme="minorHAnsi" w:hAnsiTheme="minorHAnsi"/>
          <w:sz w:val="22"/>
          <w:szCs w:val="22"/>
        </w:rPr>
        <w:t xml:space="preserve"> 2</w:t>
      </w:r>
      <w:r w:rsidR="00B1171F" w:rsidRPr="00626437">
        <w:rPr>
          <w:rFonts w:asciiTheme="minorHAnsi" w:hAnsiTheme="minorHAnsi"/>
          <w:sz w:val="22"/>
          <w:szCs w:val="22"/>
        </w:rPr>
        <w:t>.</w:t>
      </w:r>
      <w:r w:rsidR="00386FC3" w:rsidRPr="00626437">
        <w:rPr>
          <w:rFonts w:asciiTheme="minorHAnsi" w:hAnsiTheme="minorHAnsi"/>
          <w:sz w:val="22"/>
          <w:szCs w:val="22"/>
        </w:rPr>
        <w:t xml:space="preserve"> </w:t>
      </w:r>
      <w:r w:rsidR="00B1171F" w:rsidRPr="00626437">
        <w:rPr>
          <w:rFonts w:asciiTheme="minorHAnsi" w:hAnsiTheme="minorHAnsi"/>
          <w:sz w:val="22"/>
          <w:szCs w:val="22"/>
        </w:rPr>
        <w:t>201</w:t>
      </w:r>
      <w:r w:rsidR="007D6AB7" w:rsidRPr="00626437">
        <w:rPr>
          <w:rFonts w:asciiTheme="minorHAnsi" w:hAnsiTheme="minorHAnsi"/>
          <w:sz w:val="22"/>
          <w:szCs w:val="22"/>
        </w:rPr>
        <w:t>7</w:t>
      </w:r>
      <w:r w:rsidR="00B1171F" w:rsidRPr="00626437">
        <w:rPr>
          <w:rFonts w:asciiTheme="minorHAnsi" w:hAnsiTheme="minorHAnsi"/>
          <w:sz w:val="22"/>
          <w:szCs w:val="22"/>
        </w:rPr>
        <w:t xml:space="preserve"> </w:t>
      </w:r>
      <w:r w:rsidRPr="00626437">
        <w:rPr>
          <w:rFonts w:asciiTheme="minorHAnsi" w:hAnsiTheme="minorHAnsi"/>
          <w:sz w:val="22"/>
          <w:szCs w:val="22"/>
        </w:rPr>
        <w:t>o</w:t>
      </w:r>
      <w:r w:rsidR="00D71B03" w:rsidRPr="00626437">
        <w:rPr>
          <w:rFonts w:asciiTheme="minorHAnsi" w:hAnsiTheme="minorHAnsi"/>
          <w:sz w:val="22"/>
          <w:szCs w:val="22"/>
        </w:rPr>
        <w:t>b</w:t>
      </w:r>
      <w:r w:rsidRPr="00626437">
        <w:rPr>
          <w:rFonts w:asciiTheme="minorHAnsi" w:hAnsiTheme="minorHAnsi"/>
          <w:sz w:val="22"/>
          <w:szCs w:val="22"/>
        </w:rPr>
        <w:t xml:space="preserve"> 11:00</w:t>
      </w:r>
      <w:r w:rsidR="00582696" w:rsidRPr="00626437">
        <w:rPr>
          <w:rFonts w:asciiTheme="minorHAnsi" w:hAnsiTheme="minorHAnsi"/>
          <w:sz w:val="22"/>
          <w:szCs w:val="22"/>
        </w:rPr>
        <w:t>,</w:t>
      </w:r>
      <w:r w:rsidRPr="00626437">
        <w:rPr>
          <w:rFonts w:asciiTheme="minorHAnsi" w:hAnsiTheme="minorHAnsi"/>
          <w:sz w:val="22"/>
          <w:szCs w:val="22"/>
        </w:rPr>
        <w:t xml:space="preserve"> </w:t>
      </w:r>
      <w:r w:rsidR="00043811" w:rsidRPr="00626437">
        <w:rPr>
          <w:rFonts w:asciiTheme="minorHAnsi" w:hAnsiTheme="minorHAnsi"/>
          <w:sz w:val="22"/>
          <w:szCs w:val="22"/>
        </w:rPr>
        <w:t xml:space="preserve">po predhodnem dogovoru s kontaktno osebo prof. dr. </w:t>
      </w:r>
      <w:r w:rsidR="007D6AB7" w:rsidRPr="00626437">
        <w:rPr>
          <w:rFonts w:asciiTheme="minorHAnsi" w:hAnsiTheme="minorHAnsi"/>
          <w:sz w:val="22"/>
          <w:szCs w:val="22"/>
        </w:rPr>
        <w:t>Marko Nagode</w:t>
      </w:r>
      <w:r w:rsidR="00043811" w:rsidRPr="00626437">
        <w:rPr>
          <w:rFonts w:asciiTheme="minorHAnsi" w:hAnsiTheme="minorHAnsi"/>
          <w:sz w:val="22"/>
          <w:szCs w:val="22"/>
        </w:rPr>
        <w:t xml:space="preserve">, tel.: 01/4771 </w:t>
      </w:r>
      <w:r w:rsidR="00E9282E" w:rsidRPr="00626437">
        <w:rPr>
          <w:rFonts w:asciiTheme="minorHAnsi" w:hAnsiTheme="minorHAnsi"/>
          <w:sz w:val="22"/>
          <w:szCs w:val="22"/>
        </w:rPr>
        <w:t>510</w:t>
      </w:r>
      <w:r w:rsidRPr="00626437">
        <w:rPr>
          <w:rFonts w:asciiTheme="minorHAnsi" w:hAnsiTheme="minorHAnsi"/>
          <w:sz w:val="22"/>
          <w:szCs w:val="22"/>
        </w:rPr>
        <w:t>.</w:t>
      </w:r>
    </w:p>
    <w:p w:rsidR="007D6AB7" w:rsidRPr="00626437" w:rsidRDefault="007D5821" w:rsidP="00736343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626437">
        <w:rPr>
          <w:rFonts w:asciiTheme="minorHAnsi" w:hAnsiTheme="minorHAnsi"/>
          <w:sz w:val="22"/>
          <w:szCs w:val="22"/>
        </w:rPr>
        <w:lastRenderedPageBreak/>
        <w:t xml:space="preserve">Prodaja premičnine pod ceno, nižjo od izhodiščne, ni možna. </w:t>
      </w:r>
      <w:r w:rsidR="00C354B4" w:rsidRPr="00626437">
        <w:rPr>
          <w:rFonts w:asciiTheme="minorHAnsi" w:hAnsiTheme="minorHAnsi"/>
          <w:sz w:val="22"/>
          <w:szCs w:val="22"/>
        </w:rPr>
        <w:t>P</w:t>
      </w:r>
      <w:r w:rsidR="007D6AB7" w:rsidRPr="00626437">
        <w:rPr>
          <w:rFonts w:asciiTheme="minorHAnsi" w:hAnsiTheme="minorHAnsi"/>
          <w:sz w:val="22"/>
          <w:szCs w:val="22"/>
        </w:rPr>
        <w:t>onudnik pošlje ponudbo s ceno (brez DDV) v pisni obliki na naslov</w:t>
      </w:r>
      <w:r w:rsidR="008B4290" w:rsidRPr="00626437">
        <w:rPr>
          <w:rFonts w:asciiTheme="minorHAnsi" w:hAnsiTheme="minorHAnsi"/>
          <w:sz w:val="22"/>
          <w:szCs w:val="22"/>
        </w:rPr>
        <w:t xml:space="preserve"> prodajalca</w:t>
      </w:r>
      <w:r w:rsidR="007D6AB7" w:rsidRPr="00626437">
        <w:rPr>
          <w:rFonts w:asciiTheme="minorHAnsi" w:hAnsiTheme="minorHAnsi"/>
          <w:sz w:val="22"/>
          <w:szCs w:val="22"/>
        </w:rPr>
        <w:t>: Univerzi v Ljubljani Fakulteta za strojništvo, Aškerčeva 6 , 1000 Ljubljana.</w:t>
      </w:r>
      <w:r w:rsidR="008B4290" w:rsidRPr="00626437">
        <w:rPr>
          <w:rFonts w:asciiTheme="minorHAnsi" w:hAnsiTheme="minorHAnsi"/>
          <w:sz w:val="22"/>
          <w:szCs w:val="22"/>
        </w:rPr>
        <w:t xml:space="preserve"> Ponudba se bo štela za pravočasno, če bo prispela po pošti najkasneje do </w:t>
      </w:r>
      <w:r w:rsidR="00F07EDA" w:rsidRPr="00626437">
        <w:rPr>
          <w:rFonts w:asciiTheme="minorHAnsi" w:hAnsiTheme="minorHAnsi"/>
          <w:sz w:val="22"/>
          <w:szCs w:val="22"/>
        </w:rPr>
        <w:t>21</w:t>
      </w:r>
      <w:r w:rsidR="008B4290" w:rsidRPr="00626437">
        <w:rPr>
          <w:rFonts w:asciiTheme="minorHAnsi" w:hAnsiTheme="minorHAnsi"/>
          <w:sz w:val="22"/>
          <w:szCs w:val="22"/>
        </w:rPr>
        <w:t xml:space="preserve">. </w:t>
      </w:r>
      <w:r w:rsidR="00386FC3" w:rsidRPr="00626437">
        <w:rPr>
          <w:rFonts w:asciiTheme="minorHAnsi" w:hAnsiTheme="minorHAnsi"/>
          <w:sz w:val="22"/>
          <w:szCs w:val="22"/>
        </w:rPr>
        <w:t>2</w:t>
      </w:r>
      <w:r w:rsidR="008B4290" w:rsidRPr="00626437">
        <w:rPr>
          <w:rFonts w:asciiTheme="minorHAnsi" w:hAnsiTheme="minorHAnsi"/>
          <w:sz w:val="22"/>
          <w:szCs w:val="22"/>
        </w:rPr>
        <w:t xml:space="preserve">. 2017 do 9:00 ure na naslov prodajalca. Na kuverti mora biti vidno navedeno: »Ne odpiraj – Javno zbiranje ponudb za prodajo opreme Zwick« in polni naslov ponudnika. Javno odpiranje ponudb bo </w:t>
      </w:r>
      <w:r w:rsidR="00F07EDA" w:rsidRPr="00626437">
        <w:rPr>
          <w:rFonts w:asciiTheme="minorHAnsi" w:hAnsiTheme="minorHAnsi"/>
          <w:sz w:val="22"/>
          <w:szCs w:val="22"/>
        </w:rPr>
        <w:t>21</w:t>
      </w:r>
      <w:r w:rsidR="008B4290" w:rsidRPr="00626437">
        <w:rPr>
          <w:rFonts w:asciiTheme="minorHAnsi" w:hAnsiTheme="minorHAnsi"/>
          <w:sz w:val="22"/>
          <w:szCs w:val="22"/>
        </w:rPr>
        <w:t>.</w:t>
      </w:r>
      <w:r w:rsidR="00386FC3" w:rsidRPr="00626437">
        <w:rPr>
          <w:rFonts w:asciiTheme="minorHAnsi" w:hAnsiTheme="minorHAnsi"/>
          <w:sz w:val="22"/>
          <w:szCs w:val="22"/>
        </w:rPr>
        <w:t xml:space="preserve"> 2</w:t>
      </w:r>
      <w:r w:rsidR="008B4290" w:rsidRPr="00626437">
        <w:rPr>
          <w:rFonts w:asciiTheme="minorHAnsi" w:hAnsiTheme="minorHAnsi"/>
          <w:sz w:val="22"/>
          <w:szCs w:val="22"/>
        </w:rPr>
        <w:t>.</w:t>
      </w:r>
      <w:r w:rsidR="00386FC3" w:rsidRPr="00626437">
        <w:rPr>
          <w:rFonts w:asciiTheme="minorHAnsi" w:hAnsiTheme="minorHAnsi"/>
          <w:sz w:val="22"/>
          <w:szCs w:val="22"/>
        </w:rPr>
        <w:t xml:space="preserve"> 2017 ob 10</w:t>
      </w:r>
      <w:r w:rsidR="008B4290" w:rsidRPr="00626437">
        <w:rPr>
          <w:rFonts w:asciiTheme="minorHAnsi" w:hAnsiTheme="minorHAnsi"/>
          <w:sz w:val="22"/>
          <w:szCs w:val="22"/>
        </w:rPr>
        <w:t>:</w:t>
      </w:r>
      <w:r w:rsidR="00386FC3" w:rsidRPr="00626437">
        <w:rPr>
          <w:rFonts w:asciiTheme="minorHAnsi" w:hAnsiTheme="minorHAnsi"/>
          <w:sz w:val="22"/>
          <w:szCs w:val="22"/>
        </w:rPr>
        <w:t>0</w:t>
      </w:r>
      <w:r w:rsidR="008B4290" w:rsidRPr="00626437">
        <w:rPr>
          <w:rFonts w:asciiTheme="minorHAnsi" w:hAnsiTheme="minorHAnsi"/>
          <w:sz w:val="22"/>
          <w:szCs w:val="22"/>
        </w:rPr>
        <w:t xml:space="preserve">0 uri. </w:t>
      </w:r>
      <w:r w:rsidRPr="00626437">
        <w:rPr>
          <w:rFonts w:asciiTheme="minorHAnsi" w:hAnsiTheme="minorHAnsi"/>
          <w:sz w:val="22"/>
          <w:szCs w:val="22"/>
        </w:rPr>
        <w:t>Dana ponudba veže ponudnika še 30 dni po izteku roka za oddajo ponudb.</w:t>
      </w:r>
    </w:p>
    <w:p w:rsidR="00A6250C" w:rsidRPr="00626437" w:rsidRDefault="00A6250C" w:rsidP="001D5112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626437">
        <w:rPr>
          <w:rFonts w:asciiTheme="minorHAnsi" w:hAnsiTheme="minorHAnsi"/>
          <w:sz w:val="22"/>
          <w:szCs w:val="22"/>
        </w:rPr>
        <w:t xml:space="preserve">Po prejemu ponudb si prodajalec pridržuje pravico izvesti </w:t>
      </w:r>
      <w:r w:rsidR="00582696" w:rsidRPr="00626437">
        <w:rPr>
          <w:rFonts w:asciiTheme="minorHAnsi" w:hAnsiTheme="minorHAnsi"/>
          <w:sz w:val="22"/>
          <w:szCs w:val="22"/>
        </w:rPr>
        <w:t xml:space="preserve">s ponudniki </w:t>
      </w:r>
      <w:r w:rsidRPr="00626437">
        <w:rPr>
          <w:rFonts w:asciiTheme="minorHAnsi" w:hAnsiTheme="minorHAnsi"/>
          <w:sz w:val="22"/>
          <w:szCs w:val="22"/>
        </w:rPr>
        <w:t>dodatna pogajanja.</w:t>
      </w:r>
    </w:p>
    <w:p w:rsidR="00E04846" w:rsidRPr="00626437" w:rsidRDefault="00E04846" w:rsidP="001D5112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626437">
        <w:rPr>
          <w:rFonts w:asciiTheme="minorHAnsi" w:hAnsiTheme="minorHAnsi"/>
          <w:sz w:val="22"/>
          <w:szCs w:val="22"/>
        </w:rPr>
        <w:t xml:space="preserve">Premičnino se proda </w:t>
      </w:r>
      <w:r w:rsidR="00A6250C" w:rsidRPr="00626437">
        <w:rPr>
          <w:rFonts w:asciiTheme="minorHAnsi" w:hAnsiTheme="minorHAnsi"/>
          <w:sz w:val="22"/>
          <w:szCs w:val="22"/>
        </w:rPr>
        <w:t>najugodnejšem</w:t>
      </w:r>
      <w:r w:rsidR="00E9282E" w:rsidRPr="00626437">
        <w:rPr>
          <w:rFonts w:asciiTheme="minorHAnsi" w:hAnsiTheme="minorHAnsi"/>
          <w:sz w:val="22"/>
          <w:szCs w:val="22"/>
        </w:rPr>
        <w:t>u</w:t>
      </w:r>
      <w:r w:rsidR="00A6250C" w:rsidRPr="00626437">
        <w:rPr>
          <w:rFonts w:asciiTheme="minorHAnsi" w:hAnsiTheme="minorHAnsi"/>
          <w:sz w:val="22"/>
          <w:szCs w:val="22"/>
        </w:rPr>
        <w:t xml:space="preserve"> ponudniku</w:t>
      </w:r>
      <w:r w:rsidRPr="00626437">
        <w:rPr>
          <w:rFonts w:asciiTheme="minorHAnsi" w:hAnsiTheme="minorHAnsi"/>
          <w:sz w:val="22"/>
          <w:szCs w:val="22"/>
        </w:rPr>
        <w:t>.</w:t>
      </w:r>
    </w:p>
    <w:p w:rsidR="00181D67" w:rsidRPr="00626437" w:rsidRDefault="00181D67" w:rsidP="001D5112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626437">
        <w:rPr>
          <w:rFonts w:asciiTheme="minorHAnsi" w:hAnsiTheme="minorHAnsi"/>
          <w:sz w:val="22"/>
          <w:szCs w:val="22"/>
        </w:rPr>
        <w:t xml:space="preserve">Kupec mora še dve leti po </w:t>
      </w:r>
      <w:r w:rsidR="005378BB" w:rsidRPr="00626437">
        <w:rPr>
          <w:rFonts w:asciiTheme="minorHAnsi" w:hAnsiTheme="minorHAnsi"/>
          <w:sz w:val="22"/>
          <w:szCs w:val="22"/>
        </w:rPr>
        <w:t xml:space="preserve">sklenitvi kupoprodajne pogodbe </w:t>
      </w:r>
      <w:r w:rsidRPr="00626437">
        <w:rPr>
          <w:rFonts w:asciiTheme="minorHAnsi" w:hAnsiTheme="minorHAnsi"/>
          <w:sz w:val="22"/>
          <w:szCs w:val="22"/>
        </w:rPr>
        <w:t>prodajalcu za pedagoško in raziskovalno delo zagotoviti uporabo stroja v obsegu 20 ur/ mesečno po ceni 10</w:t>
      </w:r>
      <w:r w:rsidR="00582696" w:rsidRPr="00626437">
        <w:rPr>
          <w:rFonts w:asciiTheme="minorHAnsi" w:hAnsiTheme="minorHAnsi"/>
          <w:sz w:val="22"/>
          <w:szCs w:val="22"/>
        </w:rPr>
        <w:t xml:space="preserve"> </w:t>
      </w:r>
      <w:r w:rsidRPr="00626437">
        <w:rPr>
          <w:rFonts w:asciiTheme="minorHAnsi" w:hAnsiTheme="minorHAnsi"/>
          <w:sz w:val="22"/>
          <w:szCs w:val="22"/>
        </w:rPr>
        <w:t>EUR/uro</w:t>
      </w:r>
      <w:r w:rsidR="00A6250C" w:rsidRPr="00626437">
        <w:rPr>
          <w:rFonts w:asciiTheme="minorHAnsi" w:hAnsiTheme="minorHAnsi"/>
          <w:sz w:val="22"/>
          <w:szCs w:val="22"/>
        </w:rPr>
        <w:t>,</w:t>
      </w:r>
      <w:r w:rsidRPr="00626437">
        <w:rPr>
          <w:rFonts w:asciiTheme="minorHAnsi" w:hAnsiTheme="minorHAnsi"/>
          <w:sz w:val="22"/>
          <w:szCs w:val="22"/>
        </w:rPr>
        <w:t xml:space="preserve"> po predhodni najavi</w:t>
      </w:r>
      <w:r w:rsidR="00582696" w:rsidRPr="00626437">
        <w:rPr>
          <w:rFonts w:asciiTheme="minorHAnsi" w:hAnsiTheme="minorHAnsi"/>
          <w:sz w:val="22"/>
          <w:szCs w:val="22"/>
        </w:rPr>
        <w:t>, v dnevnem delovnem času</w:t>
      </w:r>
      <w:r w:rsidRPr="00626437">
        <w:rPr>
          <w:rFonts w:asciiTheme="minorHAnsi" w:hAnsiTheme="minorHAnsi"/>
          <w:sz w:val="22"/>
          <w:szCs w:val="22"/>
        </w:rPr>
        <w:t>.</w:t>
      </w:r>
      <w:r w:rsidR="00582696" w:rsidRPr="00626437">
        <w:rPr>
          <w:rFonts w:asciiTheme="minorHAnsi" w:hAnsiTheme="minorHAnsi"/>
          <w:sz w:val="22"/>
          <w:szCs w:val="22"/>
        </w:rPr>
        <w:t xml:space="preserve"> V primeru odvoza stroja na lokacijo, ki je več kot 40 km oddaljena od sedeža prodajalca, je kupec zavezan prodajalcu povrniti tudi potne stroške </w:t>
      </w:r>
      <w:r w:rsidR="007D5821" w:rsidRPr="00626437">
        <w:rPr>
          <w:rFonts w:asciiTheme="minorHAnsi" w:hAnsiTheme="minorHAnsi"/>
          <w:sz w:val="22"/>
          <w:szCs w:val="22"/>
        </w:rPr>
        <w:t xml:space="preserve">za osebje prodajalca, in sicer </w:t>
      </w:r>
      <w:r w:rsidR="00582696" w:rsidRPr="00626437">
        <w:rPr>
          <w:rFonts w:asciiTheme="minorHAnsi" w:hAnsiTheme="minorHAnsi"/>
          <w:sz w:val="22"/>
          <w:szCs w:val="22"/>
        </w:rPr>
        <w:t xml:space="preserve">v višini 1/3 MPC litra neosvinčenega 95-oktanskega bencina za vsak km </w:t>
      </w:r>
      <w:r w:rsidR="007D5821" w:rsidRPr="00626437">
        <w:rPr>
          <w:rFonts w:asciiTheme="minorHAnsi" w:hAnsiTheme="minorHAnsi"/>
          <w:sz w:val="22"/>
          <w:szCs w:val="22"/>
        </w:rPr>
        <w:t xml:space="preserve">prevožene </w:t>
      </w:r>
      <w:r w:rsidR="00582696" w:rsidRPr="00626437">
        <w:rPr>
          <w:rFonts w:asciiTheme="minorHAnsi" w:hAnsiTheme="minorHAnsi"/>
          <w:sz w:val="22"/>
          <w:szCs w:val="22"/>
        </w:rPr>
        <w:t>razdalje.</w:t>
      </w:r>
    </w:p>
    <w:p w:rsidR="007D5821" w:rsidRPr="00626437" w:rsidRDefault="007D5821" w:rsidP="007D582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626437">
        <w:rPr>
          <w:rFonts w:asciiTheme="minorHAnsi" w:hAnsiTheme="minorHAnsi"/>
          <w:sz w:val="22"/>
          <w:szCs w:val="22"/>
        </w:rPr>
        <w:t xml:space="preserve">Ponudnik je dolžan vplačati varščino za resnost ponudbe v višini 20 odstotkov ponujene cene na podračun pri UJP: 01100 6030707507 najkasneje 3 dni pred iztekom roka za oddajo ponudb, sklic </w:t>
      </w:r>
      <w:r w:rsidR="003F78C5" w:rsidRPr="00626437">
        <w:rPr>
          <w:rFonts w:asciiTheme="minorHAnsi" w:hAnsiTheme="minorHAnsi"/>
          <w:sz w:val="22"/>
          <w:szCs w:val="22"/>
        </w:rPr>
        <w:t>0623</w:t>
      </w:r>
      <w:r w:rsidR="003F78C5">
        <w:rPr>
          <w:rFonts w:asciiTheme="minorHAnsi" w:hAnsiTheme="minorHAnsi"/>
          <w:sz w:val="22"/>
          <w:szCs w:val="22"/>
        </w:rPr>
        <w:t>-0</w:t>
      </w:r>
      <w:r w:rsidR="003F78C5" w:rsidRPr="00626437">
        <w:rPr>
          <w:rFonts w:asciiTheme="minorHAnsi" w:hAnsiTheme="minorHAnsi"/>
          <w:sz w:val="22"/>
          <w:szCs w:val="22"/>
        </w:rPr>
        <w:t>956</w:t>
      </w:r>
      <w:r w:rsidRPr="00626437">
        <w:rPr>
          <w:rFonts w:asciiTheme="minorHAnsi" w:hAnsiTheme="minorHAnsi"/>
          <w:sz w:val="22"/>
          <w:szCs w:val="22"/>
        </w:rPr>
        <w:t>, ter pripis: »</w:t>
      </w:r>
      <w:r w:rsidR="00386FC3" w:rsidRPr="00626437">
        <w:rPr>
          <w:rFonts w:asciiTheme="minorHAnsi" w:hAnsiTheme="minorHAnsi"/>
          <w:sz w:val="22"/>
          <w:szCs w:val="22"/>
        </w:rPr>
        <w:t>V</w:t>
      </w:r>
      <w:r w:rsidRPr="00626437">
        <w:rPr>
          <w:rFonts w:asciiTheme="minorHAnsi" w:hAnsiTheme="minorHAnsi"/>
          <w:sz w:val="22"/>
          <w:szCs w:val="22"/>
        </w:rPr>
        <w:t xml:space="preserve">arščina – oprema Zwick«. </w:t>
      </w:r>
    </w:p>
    <w:p w:rsidR="007D5821" w:rsidRPr="00626437" w:rsidRDefault="007D5821" w:rsidP="001D5112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626437">
        <w:rPr>
          <w:rFonts w:asciiTheme="minorHAnsi" w:hAnsiTheme="minorHAnsi"/>
          <w:sz w:val="22"/>
          <w:szCs w:val="22"/>
        </w:rPr>
        <w:t>Izbranemu ponudniku bo plačana varščina brezobrestno všteta v kupnino. Neizbranim ponudnikom bo varščina brez obresti vrnjena v roku 30 dni po izdaji sklepa o izbiri. Potrdilo o plačani varščini je obvezni sestavni del ponudbe.</w:t>
      </w:r>
    </w:p>
    <w:p w:rsidR="007D5821" w:rsidRPr="00626437" w:rsidRDefault="008B4290" w:rsidP="007D582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626437">
        <w:rPr>
          <w:rFonts w:asciiTheme="minorHAnsi" w:hAnsiTheme="minorHAnsi"/>
          <w:sz w:val="22"/>
          <w:szCs w:val="22"/>
        </w:rPr>
        <w:t xml:space="preserve">Prodajalec bo odločitev o izbiri najugodnejšega ponudnika sprejel najkasneje v roku 15 dni po izteku roka za oddajo ponudb. </w:t>
      </w:r>
      <w:r w:rsidR="007D5821" w:rsidRPr="00626437">
        <w:rPr>
          <w:rFonts w:asciiTheme="minorHAnsi" w:hAnsiTheme="minorHAnsi"/>
          <w:sz w:val="22"/>
          <w:szCs w:val="22"/>
        </w:rPr>
        <w:t xml:space="preserve">Izbrani ponudnik bo v 8 dneh po izboru pozvan, da v roku 15 dni sklene kupoprodajno pogodbo, ki jo bo prodajalec pripravil v skladu z določbami tega javnega zbiranja ponudb. Če izbrani ponudnik v postavljenem </w:t>
      </w:r>
      <w:r w:rsidR="00E9282E" w:rsidRPr="00626437">
        <w:rPr>
          <w:rFonts w:asciiTheme="minorHAnsi" w:hAnsiTheme="minorHAnsi"/>
          <w:sz w:val="22"/>
          <w:szCs w:val="22"/>
        </w:rPr>
        <w:t xml:space="preserve">roku </w:t>
      </w:r>
      <w:r w:rsidR="007D5821" w:rsidRPr="00626437">
        <w:rPr>
          <w:rFonts w:asciiTheme="minorHAnsi" w:hAnsiTheme="minorHAnsi"/>
          <w:sz w:val="22"/>
          <w:szCs w:val="22"/>
        </w:rPr>
        <w:t xml:space="preserve">ne bo sklenil pogodbe, prodajalec obdrži vplačano varščino. </w:t>
      </w:r>
    </w:p>
    <w:p w:rsidR="00351485" w:rsidRPr="00626437" w:rsidRDefault="009531CA" w:rsidP="001D5112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626437">
        <w:rPr>
          <w:rFonts w:asciiTheme="minorHAnsi" w:hAnsiTheme="minorHAnsi"/>
          <w:sz w:val="22"/>
          <w:szCs w:val="22"/>
        </w:rPr>
        <w:t>Kupec mora plačati znesek kupnine na podračun pri UJP: 01100 6030707507 najkasneje v 8 dneh po sklenitvi pogodbe.</w:t>
      </w:r>
      <w:r w:rsidR="00351485" w:rsidRPr="00626437">
        <w:rPr>
          <w:rFonts w:asciiTheme="minorHAnsi" w:hAnsiTheme="minorHAnsi"/>
          <w:sz w:val="22"/>
          <w:szCs w:val="22"/>
        </w:rPr>
        <w:t xml:space="preserve"> </w:t>
      </w:r>
      <w:r w:rsidR="00312C46" w:rsidRPr="00626437">
        <w:rPr>
          <w:rFonts w:asciiTheme="minorHAnsi" w:hAnsiTheme="minorHAnsi"/>
          <w:sz w:val="22"/>
          <w:szCs w:val="22"/>
        </w:rPr>
        <w:t>Plačilo celotne kupnine v roku, ki je določen, je bistvena sestavina pravnega posla.</w:t>
      </w:r>
      <w:r w:rsidR="007D5821" w:rsidRPr="00626437">
        <w:rPr>
          <w:rFonts w:asciiTheme="minorHAnsi" w:hAnsiTheme="minorHAnsi"/>
          <w:sz w:val="22"/>
          <w:szCs w:val="22"/>
        </w:rPr>
        <w:t xml:space="preserve"> Če kupec v navedenem roku ne plača celotne kupnine, velja da je odstopil od pogodbe. V tem primeru ima prodajalec pravico obdržati dano varščino, preostanek že plačane kupnine pa brezobrestno vrne kupcu.</w:t>
      </w:r>
      <w:r w:rsidR="00312C46" w:rsidRPr="00626437">
        <w:rPr>
          <w:rFonts w:asciiTheme="minorHAnsi" w:hAnsiTheme="minorHAnsi"/>
          <w:sz w:val="22"/>
          <w:szCs w:val="22"/>
        </w:rPr>
        <w:t xml:space="preserve"> </w:t>
      </w:r>
      <w:r w:rsidR="00351485" w:rsidRPr="00626437">
        <w:rPr>
          <w:rFonts w:asciiTheme="minorHAnsi" w:hAnsiTheme="minorHAnsi"/>
          <w:sz w:val="22"/>
          <w:szCs w:val="22"/>
        </w:rPr>
        <w:t xml:space="preserve">Pri nakazilu </w:t>
      </w:r>
      <w:r w:rsidR="007D5821" w:rsidRPr="00626437">
        <w:rPr>
          <w:rFonts w:asciiTheme="minorHAnsi" w:hAnsiTheme="minorHAnsi"/>
          <w:sz w:val="22"/>
          <w:szCs w:val="22"/>
        </w:rPr>
        <w:t xml:space="preserve">kupnine </w:t>
      </w:r>
      <w:r w:rsidR="00351485" w:rsidRPr="00626437">
        <w:rPr>
          <w:rFonts w:asciiTheme="minorHAnsi" w:hAnsiTheme="minorHAnsi"/>
          <w:sz w:val="22"/>
          <w:szCs w:val="22"/>
        </w:rPr>
        <w:t xml:space="preserve">mora biti naveden sklic </w:t>
      </w:r>
      <w:r w:rsidR="00B1171F" w:rsidRPr="00626437">
        <w:rPr>
          <w:rFonts w:asciiTheme="minorHAnsi" w:hAnsiTheme="minorHAnsi"/>
          <w:sz w:val="22"/>
          <w:szCs w:val="22"/>
        </w:rPr>
        <w:t>0</w:t>
      </w:r>
      <w:r w:rsidR="00707AB5" w:rsidRPr="00626437">
        <w:rPr>
          <w:rFonts w:asciiTheme="minorHAnsi" w:hAnsiTheme="minorHAnsi"/>
          <w:sz w:val="22"/>
          <w:szCs w:val="22"/>
        </w:rPr>
        <w:t>623</w:t>
      </w:r>
      <w:r w:rsidR="00971C42">
        <w:rPr>
          <w:rFonts w:asciiTheme="minorHAnsi" w:hAnsiTheme="minorHAnsi"/>
          <w:sz w:val="22"/>
          <w:szCs w:val="22"/>
        </w:rPr>
        <w:t>-0</w:t>
      </w:r>
      <w:r w:rsidR="001866FC" w:rsidRPr="00626437">
        <w:rPr>
          <w:rFonts w:asciiTheme="minorHAnsi" w:hAnsiTheme="minorHAnsi"/>
          <w:sz w:val="22"/>
          <w:szCs w:val="22"/>
        </w:rPr>
        <w:t>956</w:t>
      </w:r>
      <w:r w:rsidR="00B1171F" w:rsidRPr="00626437">
        <w:rPr>
          <w:rFonts w:asciiTheme="minorHAnsi" w:hAnsiTheme="minorHAnsi"/>
          <w:sz w:val="22"/>
          <w:szCs w:val="22"/>
        </w:rPr>
        <w:t>.</w:t>
      </w:r>
      <w:r w:rsidR="00351485" w:rsidRPr="00626437">
        <w:rPr>
          <w:rFonts w:asciiTheme="minorHAnsi" w:hAnsiTheme="minorHAnsi"/>
          <w:sz w:val="22"/>
          <w:szCs w:val="22"/>
        </w:rPr>
        <w:t xml:space="preserve"> Kupljeno premičnino mora kupec </w:t>
      </w:r>
      <w:r w:rsidR="00D71B03" w:rsidRPr="00626437">
        <w:rPr>
          <w:rFonts w:asciiTheme="minorHAnsi" w:hAnsiTheme="minorHAnsi"/>
          <w:sz w:val="22"/>
          <w:szCs w:val="22"/>
        </w:rPr>
        <w:t xml:space="preserve">na svoje stroške </w:t>
      </w:r>
      <w:r w:rsidR="00351485" w:rsidRPr="00626437">
        <w:rPr>
          <w:rFonts w:asciiTheme="minorHAnsi" w:hAnsiTheme="minorHAnsi"/>
          <w:sz w:val="22"/>
          <w:szCs w:val="22"/>
        </w:rPr>
        <w:t xml:space="preserve">prevzeti </w:t>
      </w:r>
      <w:r w:rsidR="00582696" w:rsidRPr="00626437">
        <w:rPr>
          <w:rFonts w:asciiTheme="minorHAnsi" w:hAnsiTheme="minorHAnsi"/>
          <w:sz w:val="22"/>
          <w:szCs w:val="22"/>
        </w:rPr>
        <w:t xml:space="preserve">in odpeljati </w:t>
      </w:r>
      <w:r w:rsidR="00043811" w:rsidRPr="00626437">
        <w:rPr>
          <w:rFonts w:asciiTheme="minorHAnsi" w:hAnsiTheme="minorHAnsi"/>
          <w:sz w:val="22"/>
          <w:szCs w:val="22"/>
        </w:rPr>
        <w:t>v treh d</w:t>
      </w:r>
      <w:r w:rsidR="00E232AB" w:rsidRPr="00626437">
        <w:rPr>
          <w:rFonts w:asciiTheme="minorHAnsi" w:hAnsiTheme="minorHAnsi"/>
          <w:sz w:val="22"/>
          <w:szCs w:val="22"/>
        </w:rPr>
        <w:t>n</w:t>
      </w:r>
      <w:r w:rsidR="00043811" w:rsidRPr="00626437">
        <w:rPr>
          <w:rFonts w:asciiTheme="minorHAnsi" w:hAnsiTheme="minorHAnsi"/>
          <w:sz w:val="22"/>
          <w:szCs w:val="22"/>
        </w:rPr>
        <w:t>eh</w:t>
      </w:r>
      <w:r w:rsidR="00351485" w:rsidRPr="00626437">
        <w:rPr>
          <w:rFonts w:asciiTheme="minorHAnsi" w:hAnsiTheme="minorHAnsi"/>
          <w:sz w:val="22"/>
          <w:szCs w:val="22"/>
        </w:rPr>
        <w:t xml:space="preserve"> po </w:t>
      </w:r>
      <w:r w:rsidR="009415E7" w:rsidRPr="00626437">
        <w:rPr>
          <w:rFonts w:asciiTheme="minorHAnsi" w:hAnsiTheme="minorHAnsi"/>
          <w:sz w:val="22"/>
          <w:szCs w:val="22"/>
        </w:rPr>
        <w:t>plačilu kupnine</w:t>
      </w:r>
      <w:r w:rsidR="007D5821" w:rsidRPr="00626437">
        <w:rPr>
          <w:rFonts w:asciiTheme="minorHAnsi" w:hAnsiTheme="minorHAnsi"/>
          <w:sz w:val="22"/>
          <w:szCs w:val="22"/>
        </w:rPr>
        <w:t>, poravnati pa mora tudi celotno morebitno škodo in stroške, ki bi jih pri tem povzročil</w:t>
      </w:r>
      <w:r w:rsidR="00351485" w:rsidRPr="00626437">
        <w:rPr>
          <w:rFonts w:asciiTheme="minorHAnsi" w:hAnsiTheme="minorHAnsi"/>
          <w:sz w:val="22"/>
          <w:szCs w:val="22"/>
        </w:rPr>
        <w:t xml:space="preserve">. </w:t>
      </w:r>
      <w:r w:rsidR="009D575E" w:rsidRPr="00626437">
        <w:rPr>
          <w:rFonts w:asciiTheme="minorHAnsi" w:hAnsiTheme="minorHAnsi"/>
          <w:sz w:val="22"/>
          <w:szCs w:val="22"/>
        </w:rPr>
        <w:t>Od prevzema premičnine v posest bo kupec prevzel plačilo vseh stroškov</w:t>
      </w:r>
      <w:r w:rsidR="000274B1" w:rsidRPr="00626437">
        <w:rPr>
          <w:rFonts w:asciiTheme="minorHAnsi" w:hAnsiTheme="minorHAnsi"/>
          <w:sz w:val="22"/>
          <w:szCs w:val="22"/>
        </w:rPr>
        <w:t xml:space="preserve"> in javnih dajatev</w:t>
      </w:r>
      <w:r w:rsidR="009D575E" w:rsidRPr="00626437">
        <w:rPr>
          <w:rFonts w:asciiTheme="minorHAnsi" w:hAnsiTheme="minorHAnsi"/>
          <w:sz w:val="22"/>
          <w:szCs w:val="22"/>
        </w:rPr>
        <w:t>, povezanih s kupljeno premičnino.</w:t>
      </w:r>
    </w:p>
    <w:p w:rsidR="00351485" w:rsidRPr="00626437" w:rsidRDefault="00351485" w:rsidP="001D5112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626437">
        <w:rPr>
          <w:rFonts w:asciiTheme="minorHAnsi" w:hAnsiTheme="minorHAnsi"/>
          <w:sz w:val="22"/>
          <w:szCs w:val="22"/>
        </w:rPr>
        <w:t>Od dosežene prodajne cene mora kupec plačati davek na dodano vrednost, razen</w:t>
      </w:r>
      <w:r w:rsidR="00043811" w:rsidRPr="00626437">
        <w:rPr>
          <w:rFonts w:asciiTheme="minorHAnsi" w:hAnsiTheme="minorHAnsi"/>
          <w:sz w:val="22"/>
          <w:szCs w:val="22"/>
        </w:rPr>
        <w:t>,</w:t>
      </w:r>
      <w:r w:rsidRPr="00626437">
        <w:rPr>
          <w:rFonts w:asciiTheme="minorHAnsi" w:hAnsiTheme="minorHAnsi"/>
          <w:sz w:val="22"/>
          <w:szCs w:val="22"/>
        </w:rPr>
        <w:t xml:space="preserve"> če ni predvidena oprostitev plačila tega davka.</w:t>
      </w:r>
    </w:p>
    <w:p w:rsidR="00626437" w:rsidRPr="00626437" w:rsidRDefault="00626437" w:rsidP="008B4290">
      <w:pPr>
        <w:jc w:val="both"/>
        <w:rPr>
          <w:rFonts w:asciiTheme="minorHAnsi" w:hAnsiTheme="minorHAnsi"/>
          <w:sz w:val="22"/>
          <w:szCs w:val="22"/>
        </w:rPr>
      </w:pPr>
    </w:p>
    <w:p w:rsidR="008B4290" w:rsidRPr="00626437" w:rsidRDefault="008B4290" w:rsidP="008B4290">
      <w:pPr>
        <w:jc w:val="both"/>
        <w:rPr>
          <w:rFonts w:asciiTheme="minorHAnsi" w:hAnsiTheme="minorHAnsi"/>
          <w:sz w:val="22"/>
          <w:szCs w:val="22"/>
        </w:rPr>
      </w:pPr>
      <w:r w:rsidRPr="00626437">
        <w:rPr>
          <w:rFonts w:asciiTheme="minorHAnsi" w:hAnsiTheme="minorHAnsi"/>
          <w:sz w:val="22"/>
          <w:szCs w:val="22"/>
        </w:rPr>
        <w:t>Pisna ponudba mora vsebovati tudi pisno izjavo, da so ponudniku jasne vse točke iz tega zbiranja ponudb ter da se z njimi strinja in da sprejema vse pogoje. Ponudbo mora podpisati pooblaščena oseba ponudnika. Ponudba, ki ne bo vsebovala vseh zahtevanih sestavin, se bo štela za neustrezno.</w:t>
      </w:r>
    </w:p>
    <w:p w:rsidR="00CC64D7" w:rsidRPr="00626437" w:rsidRDefault="00CC64D7" w:rsidP="001D5112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626437">
        <w:rPr>
          <w:rFonts w:asciiTheme="minorHAnsi" w:hAnsiTheme="minorHAnsi"/>
          <w:sz w:val="22"/>
          <w:szCs w:val="22"/>
        </w:rPr>
        <w:t>Besedilo javne</w:t>
      </w:r>
      <w:r w:rsidR="00626437" w:rsidRPr="00626437">
        <w:rPr>
          <w:rFonts w:asciiTheme="minorHAnsi" w:hAnsiTheme="minorHAnsi"/>
          <w:sz w:val="22"/>
          <w:szCs w:val="22"/>
        </w:rPr>
        <w:t>ga</w:t>
      </w:r>
      <w:r w:rsidR="00736343" w:rsidRPr="00626437">
        <w:rPr>
          <w:rFonts w:asciiTheme="minorHAnsi" w:hAnsiTheme="minorHAnsi"/>
          <w:sz w:val="22"/>
          <w:szCs w:val="22"/>
        </w:rPr>
        <w:t xml:space="preserve"> </w:t>
      </w:r>
      <w:r w:rsidR="00707AB5" w:rsidRPr="00626437">
        <w:rPr>
          <w:rFonts w:asciiTheme="minorHAnsi" w:hAnsiTheme="minorHAnsi"/>
          <w:sz w:val="22"/>
          <w:szCs w:val="22"/>
        </w:rPr>
        <w:t xml:space="preserve">poziva </w:t>
      </w:r>
      <w:r w:rsidRPr="00626437">
        <w:rPr>
          <w:rFonts w:asciiTheme="minorHAnsi" w:hAnsiTheme="minorHAnsi"/>
          <w:sz w:val="22"/>
          <w:szCs w:val="22"/>
        </w:rPr>
        <w:t>je objavljeno v Uradnem listu RS</w:t>
      </w:r>
      <w:r w:rsidR="00736343" w:rsidRPr="00626437">
        <w:rPr>
          <w:rFonts w:asciiTheme="minorHAnsi" w:hAnsiTheme="minorHAnsi"/>
          <w:sz w:val="22"/>
          <w:szCs w:val="22"/>
        </w:rPr>
        <w:t xml:space="preserve"> in</w:t>
      </w:r>
      <w:r w:rsidRPr="00626437">
        <w:rPr>
          <w:rFonts w:asciiTheme="minorHAnsi" w:hAnsiTheme="minorHAnsi"/>
          <w:sz w:val="22"/>
          <w:szCs w:val="22"/>
        </w:rPr>
        <w:t xml:space="preserve"> na spletni strani Univerze v Ljubljani, Fakultete za strojništvo. </w:t>
      </w:r>
    </w:p>
    <w:p w:rsidR="00CC64D7" w:rsidRPr="00626437" w:rsidRDefault="007D5821" w:rsidP="001D5112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626437">
        <w:rPr>
          <w:rFonts w:asciiTheme="minorHAnsi" w:hAnsiTheme="minorHAnsi" w:cs="MetaSerifPro-Book"/>
          <w:sz w:val="22"/>
          <w:szCs w:val="22"/>
          <w:lang w:eastAsia="sl-SI"/>
        </w:rPr>
        <w:t xml:space="preserve">Prodajalec </w:t>
      </w:r>
      <w:r w:rsidR="001D5112" w:rsidRPr="00626437">
        <w:rPr>
          <w:rFonts w:asciiTheme="minorHAnsi" w:hAnsiTheme="minorHAnsi" w:cs="MetaSerifPro-Book"/>
          <w:sz w:val="22"/>
          <w:szCs w:val="22"/>
          <w:lang w:eastAsia="sl-SI"/>
        </w:rPr>
        <w:t xml:space="preserve">lahko </w:t>
      </w:r>
      <w:r w:rsidR="008B4290" w:rsidRPr="00626437">
        <w:rPr>
          <w:rFonts w:asciiTheme="minorHAnsi" w:hAnsiTheme="minorHAnsi" w:cs="MetaSerifPro-Book"/>
          <w:sz w:val="22"/>
          <w:szCs w:val="22"/>
          <w:lang w:eastAsia="sl-SI"/>
        </w:rPr>
        <w:t xml:space="preserve">brez kakršnekoli odškodninske odgovornosti do sklenitve pravnega posla prekine oziroma ustavi postopek prodaje, ne da bi za to navedel razloge, pri čemer se ponudnikom vrne plačana varščina, </w:t>
      </w:r>
      <w:r w:rsidR="001D5112" w:rsidRPr="00626437">
        <w:rPr>
          <w:rFonts w:asciiTheme="minorHAnsi" w:hAnsiTheme="minorHAnsi" w:cs="MetaSerifPro-Book"/>
          <w:sz w:val="22"/>
          <w:szCs w:val="22"/>
          <w:lang w:eastAsia="sl-SI"/>
        </w:rPr>
        <w:t xml:space="preserve">povrnejo </w:t>
      </w:r>
      <w:r w:rsidR="008B4290" w:rsidRPr="00626437">
        <w:rPr>
          <w:rFonts w:asciiTheme="minorHAnsi" w:hAnsiTheme="minorHAnsi" w:cs="MetaSerifPro-Book"/>
          <w:sz w:val="22"/>
          <w:szCs w:val="22"/>
          <w:lang w:eastAsia="sl-SI"/>
        </w:rPr>
        <w:t xml:space="preserve">pa se jim tudi </w:t>
      </w:r>
      <w:r w:rsidR="001D5112" w:rsidRPr="00626437">
        <w:rPr>
          <w:rFonts w:asciiTheme="minorHAnsi" w:hAnsiTheme="minorHAnsi" w:cs="MetaSerifPro-Book"/>
          <w:sz w:val="22"/>
          <w:szCs w:val="22"/>
          <w:lang w:eastAsia="sl-SI"/>
        </w:rPr>
        <w:t>stroški v višini izkazanih stroškov za prevzem razpisne dokumentacije.</w:t>
      </w:r>
    </w:p>
    <w:p w:rsidR="00F10E34" w:rsidRPr="00626437" w:rsidRDefault="00F10E34" w:rsidP="00CC64D7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C64D7" w:rsidRPr="00626437" w:rsidTr="00BD470F">
        <w:trPr>
          <w:jc w:val="center"/>
        </w:trPr>
        <w:tc>
          <w:tcPr>
            <w:tcW w:w="3070" w:type="dxa"/>
            <w:shd w:val="clear" w:color="auto" w:fill="auto"/>
          </w:tcPr>
          <w:p w:rsidR="00CC64D7" w:rsidRPr="00626437" w:rsidRDefault="00CC64D7" w:rsidP="0029768F">
            <w:pPr>
              <w:ind w:left="-9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6437">
              <w:rPr>
                <w:rFonts w:asciiTheme="minorHAnsi" w:hAnsiTheme="minorHAnsi"/>
                <w:b/>
                <w:sz w:val="22"/>
                <w:szCs w:val="22"/>
              </w:rPr>
              <w:t xml:space="preserve">Številka: </w:t>
            </w:r>
          </w:p>
        </w:tc>
        <w:tc>
          <w:tcPr>
            <w:tcW w:w="3071" w:type="dxa"/>
            <w:shd w:val="clear" w:color="auto" w:fill="auto"/>
          </w:tcPr>
          <w:p w:rsidR="00CC64D7" w:rsidRPr="00626437" w:rsidRDefault="00CC64D7" w:rsidP="00BD470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C64D7" w:rsidRPr="00626437" w:rsidRDefault="00CC64D7" w:rsidP="00BD470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C64D7" w:rsidRPr="00626437" w:rsidTr="00BD470F">
        <w:trPr>
          <w:jc w:val="center"/>
        </w:trPr>
        <w:tc>
          <w:tcPr>
            <w:tcW w:w="3070" w:type="dxa"/>
            <w:shd w:val="clear" w:color="auto" w:fill="auto"/>
          </w:tcPr>
          <w:p w:rsidR="00CC64D7" w:rsidRPr="00626437" w:rsidRDefault="00CC64D7" w:rsidP="00386FC3">
            <w:pPr>
              <w:ind w:hanging="9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6437">
              <w:rPr>
                <w:rFonts w:asciiTheme="minorHAnsi" w:hAnsiTheme="minorHAnsi"/>
                <w:b/>
                <w:sz w:val="22"/>
                <w:szCs w:val="22"/>
              </w:rPr>
              <w:t xml:space="preserve">Datum: </w:t>
            </w:r>
            <w:r w:rsidR="00386FC3" w:rsidRPr="00626437">
              <w:rPr>
                <w:rFonts w:asciiTheme="minorHAnsi" w:hAnsiTheme="minorHAnsi"/>
                <w:b/>
                <w:sz w:val="22"/>
                <w:szCs w:val="22"/>
              </w:rPr>
              <w:t>27. 1. 2017</w:t>
            </w:r>
          </w:p>
        </w:tc>
        <w:tc>
          <w:tcPr>
            <w:tcW w:w="3071" w:type="dxa"/>
            <w:shd w:val="clear" w:color="auto" w:fill="auto"/>
          </w:tcPr>
          <w:p w:rsidR="00CC64D7" w:rsidRPr="00626437" w:rsidRDefault="00CC64D7" w:rsidP="00BD470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C64D7" w:rsidRPr="00626437" w:rsidRDefault="00CC64D7" w:rsidP="00E232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437">
              <w:rPr>
                <w:rFonts w:asciiTheme="minorHAnsi" w:hAnsiTheme="minorHAnsi"/>
                <w:sz w:val="22"/>
                <w:szCs w:val="22"/>
              </w:rPr>
              <w:t>Univerza v Ljubljani</w:t>
            </w:r>
          </w:p>
          <w:p w:rsidR="00CC64D7" w:rsidRPr="00626437" w:rsidRDefault="00CC64D7" w:rsidP="00E232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437">
              <w:rPr>
                <w:rFonts w:asciiTheme="minorHAnsi" w:hAnsiTheme="minorHAnsi"/>
                <w:sz w:val="22"/>
                <w:szCs w:val="22"/>
              </w:rPr>
              <w:t>Fakulteta za strojništvo</w:t>
            </w:r>
          </w:p>
          <w:p w:rsidR="00CC64D7" w:rsidRPr="00626437" w:rsidRDefault="00CC64D7" w:rsidP="00BD470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C64D7" w:rsidRPr="00626437" w:rsidTr="00BD470F">
        <w:trPr>
          <w:jc w:val="center"/>
        </w:trPr>
        <w:tc>
          <w:tcPr>
            <w:tcW w:w="3070" w:type="dxa"/>
            <w:shd w:val="clear" w:color="auto" w:fill="auto"/>
          </w:tcPr>
          <w:p w:rsidR="00CC64D7" w:rsidRPr="00626437" w:rsidRDefault="00CC64D7" w:rsidP="00BD470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C64D7" w:rsidRPr="00626437" w:rsidRDefault="00CC64D7" w:rsidP="00BD470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C64D7" w:rsidRPr="00626437" w:rsidRDefault="00CC64D7" w:rsidP="007D5821">
            <w:pPr>
              <w:ind w:firstLine="374"/>
              <w:rPr>
                <w:rFonts w:asciiTheme="minorHAnsi" w:hAnsiTheme="minorHAnsi"/>
                <w:sz w:val="22"/>
                <w:szCs w:val="22"/>
              </w:rPr>
            </w:pPr>
            <w:r w:rsidRPr="00626437">
              <w:rPr>
                <w:rFonts w:asciiTheme="minorHAnsi" w:hAnsiTheme="minorHAnsi"/>
                <w:sz w:val="22"/>
                <w:szCs w:val="22"/>
              </w:rPr>
              <w:t>Prof.dr. Branko Širok</w:t>
            </w:r>
          </w:p>
          <w:p w:rsidR="00CC64D7" w:rsidRPr="00626437" w:rsidRDefault="007D5821" w:rsidP="007D5821">
            <w:pPr>
              <w:ind w:firstLine="374"/>
              <w:rPr>
                <w:rFonts w:asciiTheme="minorHAnsi" w:hAnsiTheme="minorHAnsi"/>
                <w:sz w:val="22"/>
                <w:szCs w:val="22"/>
              </w:rPr>
            </w:pPr>
            <w:r w:rsidRPr="00626437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="00CC64D7" w:rsidRPr="00626437">
              <w:rPr>
                <w:rFonts w:asciiTheme="minorHAnsi" w:hAnsiTheme="minorHAnsi"/>
                <w:sz w:val="22"/>
                <w:szCs w:val="22"/>
              </w:rPr>
              <w:t>dekan</w:t>
            </w:r>
          </w:p>
        </w:tc>
      </w:tr>
    </w:tbl>
    <w:p w:rsidR="00AB6CA1" w:rsidRPr="00626437" w:rsidRDefault="00AB6CA1" w:rsidP="00E232AB">
      <w:pPr>
        <w:jc w:val="both"/>
        <w:rPr>
          <w:rFonts w:asciiTheme="minorHAnsi" w:hAnsiTheme="minorHAnsi"/>
          <w:sz w:val="22"/>
          <w:szCs w:val="22"/>
        </w:rPr>
      </w:pPr>
    </w:p>
    <w:sectPr w:rsidR="00AB6CA1" w:rsidRPr="00626437" w:rsidSect="009618B7">
      <w:footerReference w:type="default" r:id="rId9"/>
      <w:pgSz w:w="11906" w:h="16838" w:code="9"/>
      <w:pgMar w:top="964" w:right="1134" w:bottom="964" w:left="1418" w:header="709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A2" w:rsidRDefault="006E45A2" w:rsidP="00B06128">
      <w:r>
        <w:separator/>
      </w:r>
    </w:p>
  </w:endnote>
  <w:endnote w:type="continuationSeparator" w:id="0">
    <w:p w:rsidR="006E45A2" w:rsidRDefault="006E45A2" w:rsidP="00B0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SerifPro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28" w:rsidRPr="00B06128" w:rsidRDefault="00B06128">
    <w:pPr>
      <w:pStyle w:val="Footer"/>
      <w:jc w:val="center"/>
      <w:rPr>
        <w:rFonts w:ascii="Calibri" w:hAnsi="Calibri"/>
        <w:sz w:val="18"/>
        <w:szCs w:val="18"/>
      </w:rPr>
    </w:pPr>
    <w:r w:rsidRPr="00B06128">
      <w:rPr>
        <w:rFonts w:ascii="Calibri" w:hAnsi="Calibri"/>
        <w:bCs/>
        <w:sz w:val="18"/>
        <w:szCs w:val="18"/>
      </w:rPr>
      <w:fldChar w:fldCharType="begin"/>
    </w:r>
    <w:r w:rsidRPr="00B06128">
      <w:rPr>
        <w:rFonts w:ascii="Calibri" w:hAnsi="Calibri"/>
        <w:bCs/>
        <w:sz w:val="18"/>
        <w:szCs w:val="18"/>
      </w:rPr>
      <w:instrText xml:space="preserve"> PAGE </w:instrText>
    </w:r>
    <w:r w:rsidRPr="00B06128">
      <w:rPr>
        <w:rFonts w:ascii="Calibri" w:hAnsi="Calibri"/>
        <w:bCs/>
        <w:sz w:val="18"/>
        <w:szCs w:val="18"/>
      </w:rPr>
      <w:fldChar w:fldCharType="separate"/>
    </w:r>
    <w:r w:rsidR="00EE0AB1">
      <w:rPr>
        <w:rFonts w:ascii="Calibri" w:hAnsi="Calibri"/>
        <w:bCs/>
        <w:noProof/>
        <w:sz w:val="18"/>
        <w:szCs w:val="18"/>
      </w:rPr>
      <w:t>1</w:t>
    </w:r>
    <w:r w:rsidRPr="00B06128">
      <w:rPr>
        <w:rFonts w:ascii="Calibri" w:hAnsi="Calibri"/>
        <w:bCs/>
        <w:sz w:val="18"/>
        <w:szCs w:val="18"/>
      </w:rPr>
      <w:fldChar w:fldCharType="end"/>
    </w:r>
    <w:r w:rsidRPr="00B06128">
      <w:rPr>
        <w:rFonts w:ascii="Calibri" w:hAnsi="Calibri"/>
        <w:sz w:val="18"/>
        <w:szCs w:val="18"/>
      </w:rPr>
      <w:t xml:space="preserve"> / </w:t>
    </w:r>
    <w:r w:rsidRPr="00B06128">
      <w:rPr>
        <w:rFonts w:ascii="Calibri" w:hAnsi="Calibri"/>
        <w:bCs/>
        <w:sz w:val="18"/>
        <w:szCs w:val="18"/>
      </w:rPr>
      <w:fldChar w:fldCharType="begin"/>
    </w:r>
    <w:r w:rsidRPr="00B06128">
      <w:rPr>
        <w:rFonts w:ascii="Calibri" w:hAnsi="Calibri"/>
        <w:bCs/>
        <w:sz w:val="18"/>
        <w:szCs w:val="18"/>
      </w:rPr>
      <w:instrText xml:space="preserve"> NUMPAGES  </w:instrText>
    </w:r>
    <w:r w:rsidRPr="00B06128">
      <w:rPr>
        <w:rFonts w:ascii="Calibri" w:hAnsi="Calibri"/>
        <w:bCs/>
        <w:sz w:val="18"/>
        <w:szCs w:val="18"/>
      </w:rPr>
      <w:fldChar w:fldCharType="separate"/>
    </w:r>
    <w:r w:rsidR="00EE0AB1">
      <w:rPr>
        <w:rFonts w:ascii="Calibri" w:hAnsi="Calibri"/>
        <w:bCs/>
        <w:noProof/>
        <w:sz w:val="18"/>
        <w:szCs w:val="18"/>
      </w:rPr>
      <w:t>2</w:t>
    </w:r>
    <w:r w:rsidRPr="00B06128">
      <w:rPr>
        <w:rFonts w:ascii="Calibri" w:hAnsi="Calibri"/>
        <w:bCs/>
        <w:sz w:val="18"/>
        <w:szCs w:val="18"/>
      </w:rPr>
      <w:fldChar w:fldCharType="end"/>
    </w:r>
  </w:p>
  <w:p w:rsidR="00B06128" w:rsidRDefault="00B06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A2" w:rsidRDefault="006E45A2" w:rsidP="00B06128">
      <w:r>
        <w:separator/>
      </w:r>
    </w:p>
  </w:footnote>
  <w:footnote w:type="continuationSeparator" w:id="0">
    <w:p w:rsidR="006E45A2" w:rsidRDefault="006E45A2" w:rsidP="00B0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3EA"/>
    <w:multiLevelType w:val="hybridMultilevel"/>
    <w:tmpl w:val="F1A864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4137F"/>
    <w:multiLevelType w:val="hybridMultilevel"/>
    <w:tmpl w:val="C90AF7DE"/>
    <w:lvl w:ilvl="0" w:tplc="BE24214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7F419F"/>
    <w:multiLevelType w:val="hybridMultilevel"/>
    <w:tmpl w:val="509E5638"/>
    <w:lvl w:ilvl="0" w:tplc="0424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3">
    <w:nsid w:val="24905322"/>
    <w:multiLevelType w:val="hybridMultilevel"/>
    <w:tmpl w:val="29BC7872"/>
    <w:lvl w:ilvl="0" w:tplc="1DEA1B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B07CFE"/>
    <w:multiLevelType w:val="hybridMultilevel"/>
    <w:tmpl w:val="D098FBF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BF7A1A"/>
    <w:multiLevelType w:val="hybridMultilevel"/>
    <w:tmpl w:val="A12A5BE8"/>
    <w:lvl w:ilvl="0" w:tplc="22F68F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23222"/>
    <w:multiLevelType w:val="hybridMultilevel"/>
    <w:tmpl w:val="FEEEA374"/>
    <w:lvl w:ilvl="0" w:tplc="2C563CA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A3518"/>
    <w:multiLevelType w:val="hybridMultilevel"/>
    <w:tmpl w:val="EF2E7376"/>
    <w:lvl w:ilvl="0" w:tplc="8E327A8C">
      <w:numFmt w:val="bullet"/>
      <w:lvlText w:val="-"/>
      <w:lvlJc w:val="left"/>
      <w:pPr>
        <w:ind w:left="1068" w:hanging="708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04170"/>
    <w:multiLevelType w:val="hybridMultilevel"/>
    <w:tmpl w:val="7E7A808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82A42"/>
    <w:multiLevelType w:val="hybridMultilevel"/>
    <w:tmpl w:val="75CEF1E0"/>
    <w:lvl w:ilvl="0" w:tplc="DEC6F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801960"/>
    <w:multiLevelType w:val="hybridMultilevel"/>
    <w:tmpl w:val="D120473C"/>
    <w:lvl w:ilvl="0" w:tplc="F9725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06"/>
    <w:rsid w:val="00024E3E"/>
    <w:rsid w:val="000274B1"/>
    <w:rsid w:val="00035BB5"/>
    <w:rsid w:val="000419FF"/>
    <w:rsid w:val="00043811"/>
    <w:rsid w:val="000545EB"/>
    <w:rsid w:val="00056717"/>
    <w:rsid w:val="00067C6C"/>
    <w:rsid w:val="00080A57"/>
    <w:rsid w:val="000B267F"/>
    <w:rsid w:val="000C21F8"/>
    <w:rsid w:val="000C4227"/>
    <w:rsid w:val="000C63FD"/>
    <w:rsid w:val="000D5A90"/>
    <w:rsid w:val="000E03DF"/>
    <w:rsid w:val="000E37CE"/>
    <w:rsid w:val="000E5A96"/>
    <w:rsid w:val="000F7EE4"/>
    <w:rsid w:val="0010487E"/>
    <w:rsid w:val="00121661"/>
    <w:rsid w:val="001347AB"/>
    <w:rsid w:val="00180AC6"/>
    <w:rsid w:val="00181D67"/>
    <w:rsid w:val="001866FC"/>
    <w:rsid w:val="001A3E49"/>
    <w:rsid w:val="001D36DE"/>
    <w:rsid w:val="001D37F2"/>
    <w:rsid w:val="001D5112"/>
    <w:rsid w:val="001F0B10"/>
    <w:rsid w:val="002031AD"/>
    <w:rsid w:val="00205976"/>
    <w:rsid w:val="00211BBA"/>
    <w:rsid w:val="002601A4"/>
    <w:rsid w:val="00267E23"/>
    <w:rsid w:val="00277A24"/>
    <w:rsid w:val="00280C33"/>
    <w:rsid w:val="00281674"/>
    <w:rsid w:val="00281D62"/>
    <w:rsid w:val="00285532"/>
    <w:rsid w:val="0029768F"/>
    <w:rsid w:val="002A5C84"/>
    <w:rsid w:val="002B6337"/>
    <w:rsid w:val="002D2B65"/>
    <w:rsid w:val="002F5B85"/>
    <w:rsid w:val="0030186B"/>
    <w:rsid w:val="00303D92"/>
    <w:rsid w:val="00312C46"/>
    <w:rsid w:val="0034108A"/>
    <w:rsid w:val="00351485"/>
    <w:rsid w:val="00356BE9"/>
    <w:rsid w:val="00364374"/>
    <w:rsid w:val="00367713"/>
    <w:rsid w:val="0038685C"/>
    <w:rsid w:val="00386CF1"/>
    <w:rsid w:val="00386FC3"/>
    <w:rsid w:val="0039376C"/>
    <w:rsid w:val="00395491"/>
    <w:rsid w:val="003A2B98"/>
    <w:rsid w:val="003A7A19"/>
    <w:rsid w:val="003D708A"/>
    <w:rsid w:val="003E3EA6"/>
    <w:rsid w:val="003E6B75"/>
    <w:rsid w:val="003F22D9"/>
    <w:rsid w:val="003F78C5"/>
    <w:rsid w:val="00450392"/>
    <w:rsid w:val="00454E2F"/>
    <w:rsid w:val="004834F8"/>
    <w:rsid w:val="00483693"/>
    <w:rsid w:val="00483A8B"/>
    <w:rsid w:val="004D30A8"/>
    <w:rsid w:val="004D55E2"/>
    <w:rsid w:val="004D6086"/>
    <w:rsid w:val="00507839"/>
    <w:rsid w:val="00512EF8"/>
    <w:rsid w:val="00516E70"/>
    <w:rsid w:val="00527273"/>
    <w:rsid w:val="005339DC"/>
    <w:rsid w:val="005378BB"/>
    <w:rsid w:val="00551AEA"/>
    <w:rsid w:val="00557085"/>
    <w:rsid w:val="00571C12"/>
    <w:rsid w:val="00574B17"/>
    <w:rsid w:val="005758CF"/>
    <w:rsid w:val="00581887"/>
    <w:rsid w:val="00582696"/>
    <w:rsid w:val="005A3181"/>
    <w:rsid w:val="005A3825"/>
    <w:rsid w:val="005B7E37"/>
    <w:rsid w:val="005C15CE"/>
    <w:rsid w:val="005C77A8"/>
    <w:rsid w:val="005E09EB"/>
    <w:rsid w:val="005E77BF"/>
    <w:rsid w:val="005F0617"/>
    <w:rsid w:val="005F7951"/>
    <w:rsid w:val="006017C0"/>
    <w:rsid w:val="00626437"/>
    <w:rsid w:val="00664855"/>
    <w:rsid w:val="006738DF"/>
    <w:rsid w:val="00682A96"/>
    <w:rsid w:val="00687E50"/>
    <w:rsid w:val="006A057F"/>
    <w:rsid w:val="006C000F"/>
    <w:rsid w:val="006C1A9F"/>
    <w:rsid w:val="006D520D"/>
    <w:rsid w:val="006E45A2"/>
    <w:rsid w:val="006F7203"/>
    <w:rsid w:val="0070333B"/>
    <w:rsid w:val="00706507"/>
    <w:rsid w:val="00707AB5"/>
    <w:rsid w:val="00716B96"/>
    <w:rsid w:val="00720FE6"/>
    <w:rsid w:val="00726384"/>
    <w:rsid w:val="00736343"/>
    <w:rsid w:val="00740DE8"/>
    <w:rsid w:val="00746EEE"/>
    <w:rsid w:val="007665BB"/>
    <w:rsid w:val="00780727"/>
    <w:rsid w:val="007A5241"/>
    <w:rsid w:val="007B1077"/>
    <w:rsid w:val="007B36C7"/>
    <w:rsid w:val="007C4925"/>
    <w:rsid w:val="007C6C5C"/>
    <w:rsid w:val="007D30F7"/>
    <w:rsid w:val="007D5821"/>
    <w:rsid w:val="007D6AB7"/>
    <w:rsid w:val="007E271C"/>
    <w:rsid w:val="007E4DD1"/>
    <w:rsid w:val="007E79E7"/>
    <w:rsid w:val="007F2D5A"/>
    <w:rsid w:val="00801D74"/>
    <w:rsid w:val="00804675"/>
    <w:rsid w:val="00833CB5"/>
    <w:rsid w:val="008346D3"/>
    <w:rsid w:val="0083493C"/>
    <w:rsid w:val="00840CBC"/>
    <w:rsid w:val="008523AA"/>
    <w:rsid w:val="008553AC"/>
    <w:rsid w:val="00865D42"/>
    <w:rsid w:val="00874A93"/>
    <w:rsid w:val="0087756C"/>
    <w:rsid w:val="00885EEB"/>
    <w:rsid w:val="00886C2F"/>
    <w:rsid w:val="008905D4"/>
    <w:rsid w:val="008A15DE"/>
    <w:rsid w:val="008A2740"/>
    <w:rsid w:val="008B4290"/>
    <w:rsid w:val="008C639D"/>
    <w:rsid w:val="008C7F48"/>
    <w:rsid w:val="008D28B0"/>
    <w:rsid w:val="008D6A52"/>
    <w:rsid w:val="008D75BC"/>
    <w:rsid w:val="008D7ADE"/>
    <w:rsid w:val="008F7D55"/>
    <w:rsid w:val="00904F00"/>
    <w:rsid w:val="009110A3"/>
    <w:rsid w:val="00915B79"/>
    <w:rsid w:val="00921BE4"/>
    <w:rsid w:val="009415E7"/>
    <w:rsid w:val="009439E7"/>
    <w:rsid w:val="00945871"/>
    <w:rsid w:val="00951BBF"/>
    <w:rsid w:val="009531CA"/>
    <w:rsid w:val="009618B7"/>
    <w:rsid w:val="00971C42"/>
    <w:rsid w:val="00975994"/>
    <w:rsid w:val="00983639"/>
    <w:rsid w:val="0098684B"/>
    <w:rsid w:val="009937FC"/>
    <w:rsid w:val="00994C16"/>
    <w:rsid w:val="009A0839"/>
    <w:rsid w:val="009A40DA"/>
    <w:rsid w:val="009B149F"/>
    <w:rsid w:val="009D575E"/>
    <w:rsid w:val="009E2A9F"/>
    <w:rsid w:val="009E60DF"/>
    <w:rsid w:val="009F2294"/>
    <w:rsid w:val="00A327AC"/>
    <w:rsid w:val="00A41C5A"/>
    <w:rsid w:val="00A43FD6"/>
    <w:rsid w:val="00A508FD"/>
    <w:rsid w:val="00A6250C"/>
    <w:rsid w:val="00A63896"/>
    <w:rsid w:val="00A70CD2"/>
    <w:rsid w:val="00A7297D"/>
    <w:rsid w:val="00A81167"/>
    <w:rsid w:val="00A970E1"/>
    <w:rsid w:val="00AB1C5D"/>
    <w:rsid w:val="00AB6CA1"/>
    <w:rsid w:val="00AD004D"/>
    <w:rsid w:val="00AF3E96"/>
    <w:rsid w:val="00B06128"/>
    <w:rsid w:val="00B1171F"/>
    <w:rsid w:val="00B146F5"/>
    <w:rsid w:val="00B217DB"/>
    <w:rsid w:val="00B223C2"/>
    <w:rsid w:val="00B22EA3"/>
    <w:rsid w:val="00B23146"/>
    <w:rsid w:val="00B30E5E"/>
    <w:rsid w:val="00B35375"/>
    <w:rsid w:val="00B37A3A"/>
    <w:rsid w:val="00B50FC5"/>
    <w:rsid w:val="00B518A0"/>
    <w:rsid w:val="00B522C9"/>
    <w:rsid w:val="00B61A2B"/>
    <w:rsid w:val="00B66772"/>
    <w:rsid w:val="00BB10FB"/>
    <w:rsid w:val="00BB174A"/>
    <w:rsid w:val="00BB61B4"/>
    <w:rsid w:val="00BD470F"/>
    <w:rsid w:val="00BE350A"/>
    <w:rsid w:val="00BE470A"/>
    <w:rsid w:val="00C03001"/>
    <w:rsid w:val="00C04DF1"/>
    <w:rsid w:val="00C13752"/>
    <w:rsid w:val="00C31160"/>
    <w:rsid w:val="00C354B4"/>
    <w:rsid w:val="00C40C29"/>
    <w:rsid w:val="00C40DFE"/>
    <w:rsid w:val="00C455C6"/>
    <w:rsid w:val="00C6288E"/>
    <w:rsid w:val="00C63092"/>
    <w:rsid w:val="00C734C5"/>
    <w:rsid w:val="00C75789"/>
    <w:rsid w:val="00CA0D86"/>
    <w:rsid w:val="00CB7289"/>
    <w:rsid w:val="00CC30C1"/>
    <w:rsid w:val="00CC3C4A"/>
    <w:rsid w:val="00CC48EE"/>
    <w:rsid w:val="00CC6372"/>
    <w:rsid w:val="00CC64D7"/>
    <w:rsid w:val="00CD3206"/>
    <w:rsid w:val="00CD43ED"/>
    <w:rsid w:val="00D04124"/>
    <w:rsid w:val="00D149CA"/>
    <w:rsid w:val="00D16120"/>
    <w:rsid w:val="00D25638"/>
    <w:rsid w:val="00D35DF9"/>
    <w:rsid w:val="00D37344"/>
    <w:rsid w:val="00D37B55"/>
    <w:rsid w:val="00D4234F"/>
    <w:rsid w:val="00D57344"/>
    <w:rsid w:val="00D64240"/>
    <w:rsid w:val="00D71B03"/>
    <w:rsid w:val="00D7611B"/>
    <w:rsid w:val="00D76A26"/>
    <w:rsid w:val="00D8181A"/>
    <w:rsid w:val="00D84933"/>
    <w:rsid w:val="00D864C6"/>
    <w:rsid w:val="00D87FA8"/>
    <w:rsid w:val="00D95706"/>
    <w:rsid w:val="00DA3360"/>
    <w:rsid w:val="00DB28DC"/>
    <w:rsid w:val="00DB6813"/>
    <w:rsid w:val="00DB6DAF"/>
    <w:rsid w:val="00DE4C7B"/>
    <w:rsid w:val="00DE55B4"/>
    <w:rsid w:val="00DE5C6E"/>
    <w:rsid w:val="00DF26D1"/>
    <w:rsid w:val="00DF4F89"/>
    <w:rsid w:val="00E00D60"/>
    <w:rsid w:val="00E04846"/>
    <w:rsid w:val="00E04A5D"/>
    <w:rsid w:val="00E14B2E"/>
    <w:rsid w:val="00E14D46"/>
    <w:rsid w:val="00E232AB"/>
    <w:rsid w:val="00E26647"/>
    <w:rsid w:val="00E51EB9"/>
    <w:rsid w:val="00E60E4D"/>
    <w:rsid w:val="00E63D20"/>
    <w:rsid w:val="00E734B3"/>
    <w:rsid w:val="00E82194"/>
    <w:rsid w:val="00E86001"/>
    <w:rsid w:val="00E864AF"/>
    <w:rsid w:val="00E9282E"/>
    <w:rsid w:val="00EC4CAA"/>
    <w:rsid w:val="00ED4670"/>
    <w:rsid w:val="00EE0AB1"/>
    <w:rsid w:val="00F07EDA"/>
    <w:rsid w:val="00F10E34"/>
    <w:rsid w:val="00F17107"/>
    <w:rsid w:val="00F40F53"/>
    <w:rsid w:val="00F67300"/>
    <w:rsid w:val="00F7480E"/>
    <w:rsid w:val="00F912EF"/>
    <w:rsid w:val="00FA2A29"/>
    <w:rsid w:val="00FB08CC"/>
    <w:rsid w:val="00FD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206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D320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37B5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F67300"/>
    <w:rPr>
      <w:rFonts w:ascii="Courier New" w:hAnsi="Courier New"/>
      <w:sz w:val="20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28553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rsid w:val="00B0612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0612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0612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06128"/>
    <w:rPr>
      <w:sz w:val="24"/>
      <w:szCs w:val="24"/>
      <w:lang w:eastAsia="en-US"/>
    </w:rPr>
  </w:style>
  <w:style w:type="paragraph" w:styleId="Caption">
    <w:name w:val="caption"/>
    <w:basedOn w:val="Normal"/>
    <w:next w:val="Normal"/>
    <w:qFormat/>
    <w:rsid w:val="007D30F7"/>
    <w:rPr>
      <w:b/>
      <w:bCs/>
      <w:lang w:eastAsia="sl-SI"/>
    </w:rPr>
  </w:style>
  <w:style w:type="character" w:styleId="CommentReference">
    <w:name w:val="annotation reference"/>
    <w:basedOn w:val="DefaultParagraphFont"/>
    <w:rsid w:val="007D58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58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582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D5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582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206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D320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37B5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F67300"/>
    <w:rPr>
      <w:rFonts w:ascii="Courier New" w:hAnsi="Courier New"/>
      <w:sz w:val="20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28553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rsid w:val="00B0612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0612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0612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06128"/>
    <w:rPr>
      <w:sz w:val="24"/>
      <w:szCs w:val="24"/>
      <w:lang w:eastAsia="en-US"/>
    </w:rPr>
  </w:style>
  <w:style w:type="paragraph" w:styleId="Caption">
    <w:name w:val="caption"/>
    <w:basedOn w:val="Normal"/>
    <w:next w:val="Normal"/>
    <w:qFormat/>
    <w:rsid w:val="007D30F7"/>
    <w:rPr>
      <w:b/>
      <w:bCs/>
      <w:lang w:eastAsia="sl-SI"/>
    </w:rPr>
  </w:style>
  <w:style w:type="character" w:styleId="CommentReference">
    <w:name w:val="annotation reference"/>
    <w:basedOn w:val="DefaultParagraphFont"/>
    <w:rsid w:val="007D58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58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582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D5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58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5192-2FA7-4052-8A6B-1FBA886D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</dc:creator>
  <cp:lastModifiedBy>Grošelj, Sonja</cp:lastModifiedBy>
  <cp:revision>2</cp:revision>
  <cp:lastPrinted>2017-01-26T09:25:00Z</cp:lastPrinted>
  <dcterms:created xsi:type="dcterms:W3CDTF">2017-02-03T13:19:00Z</dcterms:created>
  <dcterms:modified xsi:type="dcterms:W3CDTF">2017-02-03T13:19:00Z</dcterms:modified>
</cp:coreProperties>
</file>